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media/image3.png" ContentType="image/png"/>
  <Override PartName="/word/media/image4.png" ContentType="image/png"/>
  <Override PartName="/word/media/image6.png" ContentType="image/png"/>
  <Override PartName="/word/media/image5.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
    </w:p>
    <w:p>
      <w:pPr>
        <w:pStyle w:val="TextBody"/>
        <w:rPr/>
      </w:pPr>
      <w:r>
        <w:rPr/>
      </w:r>
    </w:p>
    <w:p>
      <w:pPr>
        <w:pStyle w:val="TextBody"/>
        <w:rPr/>
      </w:pPr>
      <w:r>
        <w:rPr/>
      </w:r>
    </w:p>
    <w:tbl>
      <w:tblPr>
        <w:tblW w:w="9972" w:type="dxa"/>
        <w:jc w:val="left"/>
        <w:tblInd w:w="-55" w:type="dxa"/>
        <w:tblLayout w:type="fixed"/>
        <w:tblCellMar>
          <w:top w:w="55" w:type="dxa"/>
          <w:left w:w="55" w:type="dxa"/>
          <w:bottom w:w="55" w:type="dxa"/>
          <w:right w:w="55" w:type="dxa"/>
        </w:tblCellMar>
      </w:tblPr>
      <w:tblGrid>
        <w:gridCol w:w="1169"/>
        <w:gridCol w:w="119"/>
        <w:gridCol w:w="8684"/>
      </w:tblGrid>
      <w:tr>
        <w:trPr/>
        <w:tc>
          <w:tcPr>
            <w:tcW w:w="1169" w:type="dxa"/>
            <w:tcBorders/>
            <w:shd w:fill="auto" w:val="clear"/>
          </w:tcPr>
          <w:p>
            <w:pPr>
              <w:pStyle w:val="TableContents"/>
              <w:widowControl w:val="false"/>
              <w:jc w:val="both"/>
              <w:rPr/>
            </w:pPr>
            <w:r>
              <w:rPr/>
              <w:drawing>
                <wp:inline distT="0" distB="0" distL="0" distR="0">
                  <wp:extent cx="664210" cy="741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526" t="-479" r="-526" b="-479"/>
                          <a:stretch>
                            <a:fillRect/>
                          </a:stretch>
                        </pic:blipFill>
                        <pic:spPr bwMode="auto">
                          <a:xfrm>
                            <a:off x="0" y="0"/>
                            <a:ext cx="664210" cy="741045"/>
                          </a:xfrm>
                          <a:prstGeom prst="rect">
                            <a:avLst/>
                          </a:prstGeom>
                        </pic:spPr>
                      </pic:pic>
                    </a:graphicData>
                  </a:graphic>
                </wp:inline>
              </w:drawing>
            </w:r>
          </w:p>
        </w:tc>
        <w:tc>
          <w:tcPr>
            <w:tcW w:w="119" w:type="dxa"/>
            <w:tcBorders/>
            <w:shd w:fill="auto" w:val="clear"/>
          </w:tcPr>
          <w:p>
            <w:pPr>
              <w:pStyle w:val="TableContents"/>
              <w:widowControl w:val="false"/>
              <w:jc w:val="both"/>
              <w:rPr>
                <w:rFonts w:ascii="Arial" w:hAnsi="Arial"/>
                <w:sz w:val="28"/>
                <w:szCs w:val="20"/>
              </w:rPr>
            </w:pPr>
            <w:r>
              <w:rPr>
                <w:rFonts w:ascii="Arial" w:hAnsi="Arial"/>
                <w:sz w:val="28"/>
                <w:szCs w:val="20"/>
              </w:rPr>
            </w:r>
          </w:p>
        </w:tc>
        <w:tc>
          <w:tcPr>
            <w:tcW w:w="8684" w:type="dxa"/>
            <w:tcBorders/>
            <w:shd w:fill="auto" w:val="clear"/>
          </w:tcPr>
          <w:p>
            <w:pPr>
              <w:pStyle w:val="Heading1"/>
              <w:widowControl w:val="false"/>
              <w:numPr>
                <w:ilvl w:val="0"/>
                <w:numId w:val="4"/>
              </w:numPr>
              <w:jc w:val="center"/>
              <w:rPr>
                <w:rFonts w:ascii="Arial" w:hAnsi="Arial"/>
                <w:color w:val="000000"/>
                <w:szCs w:val="28"/>
              </w:rPr>
            </w:pPr>
            <w:r>
              <w:rPr>
                <w:rFonts w:ascii="Arial" w:hAnsi="Arial"/>
                <w:color w:val="000000"/>
                <w:szCs w:val="28"/>
              </w:rPr>
            </w:r>
          </w:p>
          <w:p>
            <w:pPr>
              <w:pStyle w:val="Heading1"/>
              <w:widowControl w:val="false"/>
              <w:numPr>
                <w:ilvl w:val="0"/>
                <w:numId w:val="4"/>
              </w:numPr>
              <w:jc w:val="center"/>
              <w:rPr>
                <w:rFonts w:ascii="Arial" w:hAnsi="Arial"/>
                <w:color w:val="000000"/>
                <w:szCs w:val="28"/>
              </w:rPr>
            </w:pPr>
            <w:r>
              <w:rPr>
                <w:rFonts w:ascii="Arial" w:hAnsi="Arial"/>
                <w:color w:val="000000"/>
                <w:szCs w:val="28"/>
              </w:rPr>
              <w:t>Ahsanullah University of Science and Technology (AUST)</w:t>
            </w:r>
          </w:p>
          <w:p>
            <w:pPr>
              <w:pStyle w:val="Heading1"/>
              <w:widowControl w:val="false"/>
              <w:numPr>
                <w:ilvl w:val="0"/>
                <w:numId w:val="4"/>
              </w:numPr>
              <w:jc w:val="center"/>
              <w:rPr>
                <w:rFonts w:ascii="Arial" w:hAnsi="Arial"/>
                <w:color w:val="000000"/>
                <w:szCs w:val="28"/>
              </w:rPr>
            </w:pPr>
            <w:r>
              <w:rPr>
                <w:rFonts w:ascii="Arial" w:hAnsi="Arial"/>
                <w:color w:val="000000"/>
                <w:szCs w:val="28"/>
              </w:rPr>
              <w:t>Bangladesh</w:t>
            </w:r>
          </w:p>
        </w:tc>
      </w:tr>
    </w:tbl>
    <w:p>
      <w:pPr>
        <w:pStyle w:val="Heading1"/>
        <w:numPr>
          <w:ilvl w:val="0"/>
          <w:numId w:val="2"/>
        </w:numPr>
        <w:jc w:val="both"/>
        <w:rPr>
          <w:rFonts w:ascii="Arial" w:hAnsi="Arial"/>
          <w:color w:val="000000"/>
          <w:szCs w:val="28"/>
        </w:rPr>
      </w:pPr>
      <w:r>
        <w:rPr>
          <w:rFonts w:ascii="Arial" w:hAnsi="Arial"/>
          <w:color w:val="000000"/>
          <w:szCs w:val="28"/>
        </w:rPr>
      </w:r>
    </w:p>
    <w:p>
      <w:pPr>
        <w:pStyle w:val="Normal"/>
        <w:jc w:val="both"/>
        <w:rPr>
          <w:rFonts w:ascii="Arial" w:hAnsi="Arial"/>
          <w:color w:val="000000"/>
          <w:szCs w:val="28"/>
        </w:rPr>
      </w:pPr>
      <w:r>
        <w:rPr>
          <w:rFonts w:ascii="Arial" w:hAnsi="Arial"/>
          <w:color w:val="000000"/>
          <w:szCs w:val="28"/>
        </w:rPr>
      </w:r>
    </w:p>
    <w:p>
      <w:pPr>
        <w:pStyle w:val="Normal"/>
        <w:jc w:val="both"/>
        <w:rPr>
          <w:rFonts w:ascii="Arial" w:hAnsi="Arial"/>
          <w:color w:val="000000"/>
          <w:szCs w:val="28"/>
        </w:rPr>
      </w:pPr>
      <w:r>
        <w:rPr>
          <w:rFonts w:ascii="Arial" w:hAnsi="Arial"/>
          <w:color w:val="000000"/>
          <w:szCs w:val="28"/>
        </w:rPr>
      </w:r>
    </w:p>
    <w:p>
      <w:pPr>
        <w:pStyle w:val="Normal"/>
        <w:jc w:val="both"/>
        <w:rPr>
          <w:rFonts w:ascii="Arial" w:hAnsi="Arial"/>
          <w:color w:val="000000"/>
          <w:szCs w:val="28"/>
        </w:rPr>
      </w:pPr>
      <w:r>
        <w:rPr>
          <w:rFonts w:ascii="Arial" w:hAnsi="Arial"/>
          <w:color w:val="000000"/>
          <w:szCs w:val="28"/>
        </w:rPr>
      </w:r>
    </w:p>
    <w:p>
      <w:pPr>
        <w:pStyle w:val="Normal"/>
        <w:jc w:val="both"/>
        <w:rPr>
          <w:rFonts w:ascii="Arial" w:hAnsi="Arial"/>
          <w:color w:val="000000"/>
          <w:szCs w:val="28"/>
        </w:rPr>
      </w:pPr>
      <w:r>
        <w:rPr>
          <w:rFonts w:ascii="Arial" w:hAnsi="Arial"/>
          <w:color w:val="000000"/>
          <w:szCs w:val="28"/>
        </w:rPr>
      </w:r>
    </w:p>
    <w:p>
      <w:pPr>
        <w:pStyle w:val="Normal"/>
        <w:jc w:val="both"/>
        <w:rPr>
          <w:rFonts w:ascii="Arial" w:hAnsi="Arial"/>
          <w:color w:val="000000"/>
          <w:szCs w:val="28"/>
        </w:rPr>
      </w:pPr>
      <w:r>
        <w:rPr>
          <w:rFonts w:ascii="Arial" w:hAnsi="Arial"/>
          <w:color w:val="000000"/>
          <w:szCs w:val="28"/>
        </w:rPr>
      </w:r>
    </w:p>
    <w:p>
      <w:pPr>
        <w:pStyle w:val="Normal"/>
        <w:jc w:val="both"/>
        <w:rPr>
          <w:rFonts w:ascii="Arial" w:hAnsi="Arial"/>
          <w:color w:val="000000"/>
          <w:szCs w:val="28"/>
        </w:rPr>
      </w:pPr>
      <w:r>
        <w:rPr>
          <w:rFonts w:ascii="Arial" w:hAnsi="Arial"/>
          <w:color w:val="000000"/>
          <w:szCs w:val="28"/>
        </w:rPr>
      </w:r>
    </w:p>
    <w:p>
      <w:pPr>
        <w:pStyle w:val="Normal"/>
        <w:jc w:val="both"/>
        <w:rPr>
          <w:rFonts w:ascii="Arial" w:hAnsi="Arial"/>
          <w:color w:val="000000"/>
          <w:szCs w:val="28"/>
        </w:rPr>
      </w:pPr>
      <w:r>
        <w:rPr>
          <w:rFonts w:ascii="Arial" w:hAnsi="Arial"/>
          <w:color w:val="000000"/>
          <w:szCs w:val="28"/>
        </w:rPr>
      </w:r>
    </w:p>
    <w:p>
      <w:pPr>
        <w:pStyle w:val="Normal"/>
        <w:jc w:val="both"/>
        <w:rPr>
          <w:rFonts w:ascii="Arial" w:hAnsi="Arial"/>
          <w:color w:val="000000"/>
          <w:szCs w:val="28"/>
        </w:rPr>
      </w:pPr>
      <w:r>
        <w:rPr>
          <w:rFonts w:ascii="Arial" w:hAnsi="Arial"/>
          <w:color w:val="000000"/>
          <w:szCs w:val="28"/>
        </w:rPr>
      </w:r>
    </w:p>
    <w:p>
      <w:pPr>
        <w:pStyle w:val="Normal"/>
        <w:jc w:val="both"/>
        <w:rPr>
          <w:rFonts w:ascii="Arial" w:hAnsi="Arial"/>
          <w:color w:val="000000"/>
          <w:szCs w:val="28"/>
        </w:rPr>
      </w:pPr>
      <w:r>
        <w:rPr>
          <w:rFonts w:ascii="Arial" w:hAnsi="Arial"/>
          <w:color w:val="000000"/>
          <w:szCs w:val="28"/>
        </w:rPr>
      </w:r>
    </w:p>
    <w:p>
      <w:pPr>
        <w:pStyle w:val="Normal"/>
        <w:jc w:val="both"/>
        <w:rPr>
          <w:rFonts w:ascii="Arial" w:hAnsi="Arial"/>
          <w:color w:val="000000"/>
          <w:szCs w:val="28"/>
        </w:rPr>
      </w:pPr>
      <w:r>
        <w:rPr>
          <w:rFonts w:ascii="Arial" w:hAnsi="Arial"/>
          <w:color w:val="000000"/>
          <w:szCs w:val="28"/>
        </w:rPr>
      </w:r>
    </w:p>
    <w:p>
      <w:pPr>
        <w:pStyle w:val="Normal"/>
        <w:jc w:val="both"/>
        <w:rPr>
          <w:rFonts w:ascii="Arial" w:hAnsi="Arial"/>
          <w:color w:val="000000"/>
          <w:szCs w:val="28"/>
        </w:rPr>
      </w:pPr>
      <w:r>
        <w:rPr>
          <w:rFonts w:ascii="Arial" w:hAnsi="Arial"/>
          <w:color w:val="000000"/>
          <w:szCs w:val="28"/>
        </w:rPr>
      </w:r>
    </w:p>
    <w:p>
      <w:pPr>
        <w:pStyle w:val="Heading1"/>
        <w:numPr>
          <w:ilvl w:val="0"/>
          <w:numId w:val="4"/>
        </w:numPr>
        <w:suppressAutoHyphens w:val="true"/>
        <w:snapToGrid w:val="false"/>
        <w:jc w:val="center"/>
        <w:rPr>
          <w:rFonts w:ascii="Arial" w:hAnsi="Arial"/>
          <w:color w:val="000000"/>
          <w:sz w:val="40"/>
          <w:szCs w:val="40"/>
          <w:lang w:val="en-GB"/>
        </w:rPr>
      </w:pPr>
      <w:r>
        <w:rPr>
          <w:rFonts w:ascii="Arial" w:hAnsi="Arial"/>
          <w:color w:val="000000"/>
          <w:sz w:val="40"/>
          <w:szCs w:val="40"/>
          <w:lang w:val="en-GB"/>
        </w:rPr>
      </w:r>
    </w:p>
    <w:p>
      <w:pPr>
        <w:pStyle w:val="Heading1"/>
        <w:widowControl/>
        <w:numPr>
          <w:ilvl w:val="0"/>
          <w:numId w:val="0"/>
        </w:numPr>
        <w:suppressAutoHyphens w:val="true"/>
        <w:overflowPunct w:val="true"/>
        <w:snapToGrid w:val="false"/>
        <w:ind w:left="0" w:hanging="0"/>
        <w:jc w:val="center"/>
        <w:outlineLvl w:val="0"/>
        <w:rPr>
          <w:b/>
          <w:b/>
          <w:bCs/>
        </w:rPr>
      </w:pPr>
      <w:r>
        <w:rPr>
          <w:rFonts w:ascii="Arial" w:hAnsi="Arial"/>
          <w:b/>
          <w:bCs/>
          <w:color w:val="000000"/>
          <w:sz w:val="40"/>
          <w:szCs w:val="40"/>
          <w:lang w:val="en-GB"/>
        </w:rPr>
        <w:t>Outcome-Based Education (OBE) Curriculum for</w:t>
      </w:r>
    </w:p>
    <w:p>
      <w:pPr>
        <w:pStyle w:val="Normal"/>
        <w:widowControl/>
        <w:numPr>
          <w:ilvl w:val="0"/>
          <w:numId w:val="0"/>
        </w:numPr>
        <w:suppressAutoHyphens w:val="true"/>
        <w:overflowPunct w:val="true"/>
        <w:snapToGrid w:val="false"/>
        <w:ind w:left="0" w:hanging="0"/>
        <w:jc w:val="center"/>
        <w:outlineLvl w:val="0"/>
        <w:rPr>
          <w:b/>
          <w:b/>
          <w:bCs/>
        </w:rPr>
      </w:pPr>
      <w:r>
        <w:rPr>
          <w:rFonts w:ascii="Arial" w:hAnsi="Arial"/>
          <w:b/>
          <w:bCs/>
          <w:color w:val="000000"/>
          <w:sz w:val="40"/>
          <w:szCs w:val="40"/>
          <w:lang w:val="en-GB"/>
        </w:rPr>
        <w:t xml:space="preserve">Bachelor of Science in </w:t>
      </w:r>
      <w:r>
        <w:rPr>
          <w:rFonts w:ascii="Arial" w:hAnsi="Arial"/>
          <w:b/>
          <w:bCs/>
          <w:color w:val="000000"/>
          <w:sz w:val="40"/>
          <w:szCs w:val="40"/>
          <w:highlight w:val="yellow"/>
          <w:lang w:val="en-GB"/>
        </w:rPr>
        <w:t>{name of the program}</w:t>
      </w:r>
      <w:r>
        <w:rPr>
          <w:rFonts w:ascii="Arial" w:hAnsi="Arial"/>
          <w:b/>
          <w:bCs/>
          <w:color w:val="000000"/>
          <w:sz w:val="40"/>
          <w:szCs w:val="40"/>
          <w:lang w:val="en-GB"/>
        </w:rPr>
        <w:t xml:space="preserve"> Engineering</w:t>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b/>
          <w:b/>
          <w:bCs/>
        </w:rPr>
      </w:pPr>
      <w:r>
        <w:rPr>
          <w:rFonts w:ascii="Arial" w:hAnsi="Arial"/>
          <w:b/>
          <w:bCs/>
          <w:color w:val="000000"/>
          <w:sz w:val="40"/>
          <w:szCs w:val="40"/>
          <w:lang w:val="en-GB"/>
        </w:rPr>
        <w:t>March 2020</w:t>
      </w:r>
    </w:p>
    <w:p>
      <w:pPr>
        <w:pStyle w:val="Normal"/>
        <w:widowControl/>
        <w:numPr>
          <w:ilvl w:val="0"/>
          <w:numId w:val="0"/>
        </w:numPr>
        <w:suppressAutoHyphens w:val="true"/>
        <w:overflowPunct w:val="true"/>
        <w:snapToGrid w:val="false"/>
        <w:ind w:left="0" w:hanging="0"/>
        <w:jc w:val="center"/>
        <w:outlineLvl w:val="0"/>
        <w:rPr>
          <w:b/>
          <w:b/>
          <w:bCs/>
        </w:rPr>
      </w:pPr>
      <w:r>
        <w:rPr>
          <w:rFonts w:ascii="Arial" w:hAnsi="Arial"/>
          <w:b/>
          <w:bCs/>
          <w:color w:val="000000"/>
          <w:sz w:val="40"/>
          <w:szCs w:val="40"/>
          <w:lang w:val="en-GB"/>
        </w:rPr>
        <w:t>Table of Contents</w:t>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tbl>
      <w:tblPr>
        <w:tblW w:w="9638" w:type="dxa"/>
        <w:jc w:val="left"/>
        <w:tblInd w:w="0" w:type="dxa"/>
        <w:tblLayout w:type="fixed"/>
        <w:tblCellMar>
          <w:top w:w="55" w:type="dxa"/>
          <w:left w:w="55" w:type="dxa"/>
          <w:bottom w:w="55" w:type="dxa"/>
          <w:right w:w="55" w:type="dxa"/>
        </w:tblCellMar>
      </w:tblPr>
      <w:tblGrid>
        <w:gridCol w:w="7827"/>
        <w:gridCol w:w="1810"/>
      </w:tblGrid>
      <w:tr>
        <w:trPr/>
        <w:tc>
          <w:tcPr>
            <w:tcW w:w="7827" w:type="dxa"/>
            <w:tcBorders/>
            <w:shd w:fill="auto" w:val="clear"/>
          </w:tcPr>
          <w:p>
            <w:pPr>
              <w:pStyle w:val="TableContents"/>
              <w:widowControl w:val="false"/>
              <w:rPr/>
            </w:pPr>
            <w:r>
              <w:rPr/>
              <w:t>Part A: Program Specific Information</w:t>
            </w:r>
          </w:p>
        </w:tc>
        <w:tc>
          <w:tcPr>
            <w:tcW w:w="1810" w:type="dxa"/>
            <w:tcBorders/>
            <w:shd w:fill="auto" w:val="clear"/>
          </w:tcPr>
          <w:p>
            <w:pPr>
              <w:pStyle w:val="TableContents"/>
              <w:widowControl w:val="false"/>
              <w:rPr/>
            </w:pPr>
            <w:r>
              <w:rPr/>
            </w:r>
          </w:p>
        </w:tc>
      </w:tr>
      <w:tr>
        <w:trPr/>
        <w:tc>
          <w:tcPr>
            <w:tcW w:w="7827" w:type="dxa"/>
            <w:tcBorders/>
            <w:shd w:fill="auto" w:val="clear"/>
          </w:tcPr>
          <w:p>
            <w:pPr>
              <w:pStyle w:val="TableContents"/>
              <w:widowControl w:val="false"/>
              <w:rPr/>
            </w:pPr>
            <w:r>
              <w:rPr/>
              <w:t>Part B: Course-related Information</w:t>
            </w:r>
          </w:p>
        </w:tc>
        <w:tc>
          <w:tcPr>
            <w:tcW w:w="1810" w:type="dxa"/>
            <w:tcBorders/>
            <w:shd w:fill="auto" w:val="clear"/>
          </w:tcPr>
          <w:p>
            <w:pPr>
              <w:pStyle w:val="TableContents"/>
              <w:widowControl w:val="false"/>
              <w:rPr/>
            </w:pPr>
            <w:r>
              <w:rPr/>
            </w:r>
          </w:p>
        </w:tc>
      </w:tr>
      <w:tr>
        <w:trPr/>
        <w:tc>
          <w:tcPr>
            <w:tcW w:w="7827" w:type="dxa"/>
            <w:tcBorders/>
            <w:shd w:fill="auto" w:val="clear"/>
          </w:tcPr>
          <w:p>
            <w:pPr>
              <w:pStyle w:val="TableContents"/>
              <w:widowControl w:val="false"/>
              <w:rPr/>
            </w:pPr>
            <w:r>
              <w:rPr/>
              <w:t>Part C: Course Outlines</w:t>
            </w:r>
          </w:p>
        </w:tc>
        <w:tc>
          <w:tcPr>
            <w:tcW w:w="1810" w:type="dxa"/>
            <w:tcBorders/>
            <w:shd w:fill="auto" w:val="clear"/>
          </w:tcPr>
          <w:p>
            <w:pPr>
              <w:pStyle w:val="TableContents"/>
              <w:widowControl w:val="false"/>
              <w:rPr/>
            </w:pPr>
            <w:r>
              <w:rPr/>
            </w:r>
          </w:p>
        </w:tc>
      </w:tr>
      <w:tr>
        <w:trPr/>
        <w:tc>
          <w:tcPr>
            <w:tcW w:w="7827" w:type="dxa"/>
            <w:tcBorders/>
            <w:shd w:fill="auto" w:val="clear"/>
          </w:tcPr>
          <w:p>
            <w:pPr>
              <w:pStyle w:val="TableContents"/>
              <w:widowControl w:val="false"/>
              <w:rPr/>
            </w:pPr>
            <w:r>
              <w:rPr/>
              <w:t>Part D: Course Evaluation-related Information</w:t>
            </w:r>
          </w:p>
        </w:tc>
        <w:tc>
          <w:tcPr>
            <w:tcW w:w="1810" w:type="dxa"/>
            <w:tcBorders/>
            <w:shd w:fill="auto" w:val="clear"/>
          </w:tcPr>
          <w:p>
            <w:pPr>
              <w:pStyle w:val="TableContents"/>
              <w:widowControl w:val="false"/>
              <w:rPr/>
            </w:pPr>
            <w:r>
              <w:rPr/>
            </w:r>
          </w:p>
        </w:tc>
      </w:tr>
      <w:tr>
        <w:trPr/>
        <w:tc>
          <w:tcPr>
            <w:tcW w:w="7827" w:type="dxa"/>
            <w:tcBorders/>
            <w:shd w:fill="auto" w:val="clear"/>
          </w:tcPr>
          <w:p>
            <w:pPr>
              <w:pStyle w:val="TableContents"/>
              <w:widowControl w:val="false"/>
              <w:rPr/>
            </w:pPr>
            <w:r>
              <w:rPr/>
            </w:r>
          </w:p>
        </w:tc>
        <w:tc>
          <w:tcPr>
            <w:tcW w:w="1810" w:type="dxa"/>
            <w:tcBorders/>
            <w:shd w:fill="auto" w:val="clear"/>
          </w:tcPr>
          <w:p>
            <w:pPr>
              <w:pStyle w:val="TableContents"/>
              <w:widowControl w:val="false"/>
              <w:rPr/>
            </w:pPr>
            <w:r>
              <w:rPr/>
            </w:r>
          </w:p>
        </w:tc>
      </w:tr>
      <w:tr>
        <w:trPr/>
        <w:tc>
          <w:tcPr>
            <w:tcW w:w="7827" w:type="dxa"/>
            <w:tcBorders/>
            <w:shd w:fill="auto" w:val="clear"/>
          </w:tcPr>
          <w:p>
            <w:pPr>
              <w:pStyle w:val="TableContents"/>
              <w:widowControl w:val="false"/>
              <w:rPr/>
            </w:pPr>
            <w:r>
              <w:rPr/>
              <w:t>Appendices</w:t>
            </w:r>
          </w:p>
        </w:tc>
        <w:tc>
          <w:tcPr>
            <w:tcW w:w="1810" w:type="dxa"/>
            <w:tcBorders/>
            <w:shd w:fill="auto" w:val="clear"/>
          </w:tcPr>
          <w:p>
            <w:pPr>
              <w:pStyle w:val="TableContents"/>
              <w:widowControl w:val="false"/>
              <w:rPr/>
            </w:pPr>
            <w:r>
              <w:rPr/>
            </w:r>
          </w:p>
        </w:tc>
      </w:tr>
      <w:tr>
        <w:trPr/>
        <w:tc>
          <w:tcPr>
            <w:tcW w:w="7827" w:type="dxa"/>
            <w:tcBorders/>
            <w:shd w:fill="auto" w:val="clear"/>
          </w:tcPr>
          <w:p>
            <w:pPr>
              <w:pStyle w:val="TableContents"/>
              <w:widowControl w:val="false"/>
              <w:rPr/>
            </w:pPr>
            <w:r>
              <w:rPr/>
              <w:t>Appendix-A: Blooms Taxonomy</w:t>
            </w:r>
          </w:p>
        </w:tc>
        <w:tc>
          <w:tcPr>
            <w:tcW w:w="1810" w:type="dxa"/>
            <w:tcBorders/>
            <w:shd w:fill="auto" w:val="clear"/>
          </w:tcPr>
          <w:p>
            <w:pPr>
              <w:pStyle w:val="TableContents"/>
              <w:widowControl w:val="false"/>
              <w:rPr/>
            </w:pPr>
            <w:r>
              <w:rPr/>
            </w:r>
          </w:p>
        </w:tc>
      </w:tr>
      <w:tr>
        <w:trPr/>
        <w:tc>
          <w:tcPr>
            <w:tcW w:w="7827" w:type="dxa"/>
            <w:tcBorders/>
            <w:shd w:fill="auto" w:val="clear"/>
          </w:tcPr>
          <w:p>
            <w:pPr>
              <w:pStyle w:val="TableContents"/>
              <w:widowControl w:val="false"/>
              <w:rPr/>
            </w:pPr>
            <w:r>
              <w:rPr/>
              <w:t>Appendix B: Constructive Alignment</w:t>
            </w:r>
          </w:p>
        </w:tc>
        <w:tc>
          <w:tcPr>
            <w:tcW w:w="1810" w:type="dxa"/>
            <w:tcBorders/>
            <w:shd w:fill="auto" w:val="clear"/>
          </w:tcPr>
          <w:p>
            <w:pPr>
              <w:pStyle w:val="TableContents"/>
              <w:widowControl w:val="false"/>
              <w:rPr/>
            </w:pPr>
            <w:r>
              <w:rPr/>
            </w:r>
          </w:p>
        </w:tc>
      </w:tr>
      <w:tr>
        <w:trPr/>
        <w:tc>
          <w:tcPr>
            <w:tcW w:w="7827" w:type="dxa"/>
            <w:tcBorders/>
            <w:shd w:fill="auto" w:val="clear"/>
          </w:tcPr>
          <w:p>
            <w:pPr>
              <w:pStyle w:val="TableContents"/>
              <w:widowControl w:val="false"/>
              <w:rPr/>
            </w:pPr>
            <w:r>
              <w:rPr/>
              <w:t>Appendix-C: Continuous Quality Improvement (CQI) Loops</w:t>
            </w:r>
          </w:p>
        </w:tc>
        <w:tc>
          <w:tcPr>
            <w:tcW w:w="1810" w:type="dxa"/>
            <w:tcBorders/>
            <w:shd w:fill="auto" w:val="clear"/>
          </w:tcPr>
          <w:p>
            <w:pPr>
              <w:pStyle w:val="TableContents"/>
              <w:widowControl w:val="false"/>
              <w:rPr/>
            </w:pPr>
            <w:r>
              <w:rPr/>
            </w:r>
          </w:p>
        </w:tc>
      </w:tr>
      <w:tr>
        <w:trPr/>
        <w:tc>
          <w:tcPr>
            <w:tcW w:w="7827" w:type="dxa"/>
            <w:tcBorders/>
            <w:shd w:fill="auto" w:val="clear"/>
          </w:tcPr>
          <w:p>
            <w:pPr>
              <w:pStyle w:val="TableContents"/>
              <w:widowControl w:val="false"/>
              <w:rPr/>
            </w:pPr>
            <w:r>
              <w:rPr/>
            </w:r>
          </w:p>
        </w:tc>
        <w:tc>
          <w:tcPr>
            <w:tcW w:w="1810" w:type="dxa"/>
            <w:tcBorders/>
            <w:shd w:fill="auto" w:val="clear"/>
          </w:tcPr>
          <w:p>
            <w:pPr>
              <w:pStyle w:val="TableContents"/>
              <w:widowControl w:val="false"/>
              <w:rPr/>
            </w:pPr>
            <w:r>
              <w:rPr/>
            </w:r>
          </w:p>
        </w:tc>
      </w:tr>
    </w:tbl>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r>
        <w:br w:type="page"/>
      </w:r>
    </w:p>
    <w:p>
      <w:pPr>
        <w:pStyle w:val="Normal"/>
        <w:widowControl/>
        <w:numPr>
          <w:ilvl w:val="0"/>
          <w:numId w:val="0"/>
        </w:numPr>
        <w:suppressAutoHyphens w:val="true"/>
        <w:overflowPunct w:val="true"/>
        <w:snapToGrid w:val="false"/>
        <w:ind w:left="0" w:hanging="0"/>
        <w:jc w:val="center"/>
        <w:outlineLvl w:val="0"/>
        <w:rPr>
          <w:b/>
          <w:b/>
          <w:bCs/>
        </w:rPr>
      </w:pPr>
      <w:r>
        <w:rPr>
          <w:rFonts w:ascii="Arial" w:hAnsi="Arial"/>
          <w:b/>
          <w:bCs/>
          <w:color w:val="000000"/>
          <w:sz w:val="40"/>
          <w:szCs w:val="40"/>
          <w:lang w:val="en-GB"/>
        </w:rPr>
        <w:t>Part A: Program Specific Information</w:t>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left"/>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 xml:space="preserve">1. Title of the Academic Programme: </w:t>
      </w:r>
      <w:r>
        <w:rPr>
          <w:rFonts w:ascii="Arial" w:hAnsi="Arial"/>
          <w:b/>
          <w:bCs/>
          <w:color w:val="0000FF"/>
          <w:sz w:val="24"/>
          <w:szCs w:val="24"/>
          <w:highlight w:val="yellow"/>
          <w:lang w:val="en-GB"/>
        </w:rPr>
        <w:t>{Name of the Program}</w:t>
      </w:r>
    </w:p>
    <w:p>
      <w:pPr>
        <w:pStyle w:val="Normal"/>
        <w:widowControl/>
        <w:numPr>
          <w:ilvl w:val="0"/>
          <w:numId w:val="0"/>
        </w:numPr>
        <w:suppressAutoHyphens w:val="true"/>
        <w:overflowPunct w:val="true"/>
        <w:snapToGrid w:val="false"/>
        <w:ind w:left="0" w:hanging="0"/>
        <w:jc w:val="left"/>
        <w:outlineLvl w:val="0"/>
        <w:rPr>
          <w:rFonts w:ascii="Arial" w:hAnsi="Arial"/>
          <w:color w:val="000000"/>
          <w:highlight w:val="yellow"/>
          <w:lang w:val="en-GB"/>
        </w:rPr>
      </w:pPr>
      <w:r>
        <w:rPr>
          <w:rFonts w:ascii="Arial" w:hAnsi="Arial"/>
          <w:color w:val="000000"/>
          <w:highlight w:val="yellow"/>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 xml:space="preserve">2. Name of the University: </w:t>
      </w:r>
      <w:r>
        <w:rPr>
          <w:rFonts w:ascii="Arial" w:hAnsi="Arial"/>
          <w:b/>
          <w:bCs/>
          <w:color w:val="0000FF"/>
          <w:sz w:val="24"/>
          <w:szCs w:val="24"/>
          <w:lang w:val="en-GB"/>
        </w:rPr>
        <w:t>Ahsanullah University of Science and Technology</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3. Vision of the University:</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pPr>
      <w:r>
        <w:rPr>
          <w:rFonts w:ascii="Arial" w:hAnsi="Arial"/>
          <w:b/>
          <w:bCs/>
          <w:color w:val="0000FF"/>
          <w:sz w:val="24"/>
          <w:szCs w:val="24"/>
          <w:lang w:val="en-GB"/>
        </w:rPr>
        <w:t xml:space="preserve">The Ahsanullah University of Science and Technology was established with the aim to be a premier center of excellence in science, engineering, technology and business by creating and transferring knowledge with human values to the young generations in such a way that they, in turn, could enhance the quality of life in Bangladesh and beyond. [Ref: </w:t>
      </w:r>
      <w:r>
        <w:rPr>
          <w:rStyle w:val="InternetLink"/>
          <w:rFonts w:ascii="Arial" w:hAnsi="Arial"/>
          <w:b/>
          <w:bCs/>
          <w:color w:val="0000FF"/>
          <w:sz w:val="24"/>
          <w:szCs w:val="24"/>
          <w:lang w:val="en-GB"/>
        </w:rPr>
        <w:t>http://www1.aust.edu/academic_rules_info.pdf</w:t>
      </w:r>
      <w:r>
        <w:rPr>
          <w:rFonts w:ascii="Arial" w:hAnsi="Arial"/>
          <w:b/>
          <w:bCs/>
          <w:color w:val="0000FF"/>
          <w:sz w:val="24"/>
          <w:szCs w:val="24"/>
          <w:lang w:val="en-GB"/>
        </w:rPr>
        <w:t>]</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4. Mission of the University:</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pPr>
      <w:r>
        <w:rPr>
          <w:rFonts w:ascii="Arial" w:hAnsi="Arial"/>
          <w:b/>
          <w:bCs/>
          <w:color w:val="0000FF"/>
          <w:sz w:val="24"/>
          <w:szCs w:val="24"/>
          <w:lang w:val="en-GB"/>
        </w:rPr>
        <w:t xml:space="preserve">In order to achieve its vision, Ahsanullah University of Science and Technology is engaged in developing human resources in the fields of science, engineering, technology and business to meet the ever changing needs of the society in the perspective of the highly complex and globalized world. The curricula of the university are designed to produce quality graduates imbued with the spirit of ethical values and equipped with knowledge and skills appropriate to their professional fields. AUST graduates are taught and trained to accept the challenges in their arena of jobs and to contribute meaningfully to the society and overall development of the country. [Ref: </w:t>
      </w:r>
      <w:hyperlink r:id="rId3">
        <w:r>
          <w:rPr>
            <w:rStyle w:val="InternetLink"/>
            <w:rFonts w:ascii="Arial" w:hAnsi="Arial"/>
            <w:b/>
            <w:bCs/>
            <w:color w:val="0000FF"/>
            <w:sz w:val="24"/>
            <w:szCs w:val="24"/>
            <w:lang w:val="en-GB"/>
          </w:rPr>
          <w:t>http://www1.aust.edu/academic_rules_info.pdf</w:t>
        </w:r>
      </w:hyperlink>
      <w:r>
        <w:rPr>
          <w:rFonts w:ascii="Arial" w:hAnsi="Arial"/>
          <w:b/>
          <w:bCs/>
          <w:color w:val="0000FF"/>
          <w:sz w:val="24"/>
          <w:szCs w:val="24"/>
          <w:lang w:val="en-GB"/>
        </w:rPr>
        <w:t>]</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5. Name of the Degree:</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 xml:space="preserve">6. Name of the Faculty offering the program: </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7. Name of the Department offering the program:</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8. Vision of the Program:</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9. Mission of the Program:</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tbl>
      <w:tblPr>
        <w:tblW w:w="9638" w:type="dxa"/>
        <w:jc w:val="left"/>
        <w:tblInd w:w="0" w:type="dxa"/>
        <w:tblLayout w:type="fixed"/>
        <w:tblCellMar>
          <w:top w:w="55" w:type="dxa"/>
          <w:left w:w="53" w:type="dxa"/>
          <w:bottom w:w="55" w:type="dxa"/>
          <w:right w:w="55" w:type="dxa"/>
        </w:tblCellMar>
      </w:tblPr>
      <w:tblGrid>
        <w:gridCol w:w="4819"/>
        <w:gridCol w:w="4818"/>
      </w:tblGrid>
      <w:tr>
        <w:trPr/>
        <w:tc>
          <w:tcPr>
            <w:tcW w:w="4819" w:type="dxa"/>
            <w:tcBorders>
              <w:top w:val="single" w:sz="2" w:space="0" w:color="000000"/>
              <w:left w:val="single" w:sz="2" w:space="0" w:color="000000"/>
              <w:bottom w:val="single" w:sz="2" w:space="0" w:color="000000"/>
            </w:tcBorders>
            <w:shd w:fill="auto" w:val="clear"/>
          </w:tcPr>
          <w:p>
            <w:pPr>
              <w:pStyle w:val="TableContents"/>
              <w:widowControl w:val="false"/>
              <w:rPr/>
            </w:pPr>
            <w:r>
              <w:rPr/>
              <w:t>Missions</w:t>
            </w:r>
          </w:p>
        </w:tc>
        <w:tc>
          <w:tcPr>
            <w:tcW w:w="4818"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rPr/>
            </w:pPr>
            <w:r>
              <w:rPr/>
              <w:t>Statement</w:t>
            </w:r>
          </w:p>
        </w:tc>
      </w:tr>
      <w:tr>
        <w:trPr/>
        <w:tc>
          <w:tcPr>
            <w:tcW w:w="4819" w:type="dxa"/>
            <w:tcBorders>
              <w:top w:val="single" w:sz="2" w:space="0" w:color="000000"/>
              <w:left w:val="single" w:sz="2" w:space="0" w:color="000000"/>
              <w:bottom w:val="single" w:sz="2" w:space="0" w:color="000000"/>
            </w:tcBorders>
            <w:shd w:fill="auto" w:val="clear"/>
          </w:tcPr>
          <w:p>
            <w:pPr>
              <w:pStyle w:val="TableContents"/>
              <w:widowControl w:val="false"/>
              <w:rPr/>
            </w:pPr>
            <w:r>
              <w:rPr/>
              <w:t>M1</w:t>
            </w:r>
          </w:p>
        </w:tc>
        <w:tc>
          <w:tcPr>
            <w:tcW w:w="4818"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rPr/>
            </w:pPr>
            <w:r>
              <w:rPr/>
            </w:r>
          </w:p>
        </w:tc>
      </w:tr>
      <w:tr>
        <w:trPr/>
        <w:tc>
          <w:tcPr>
            <w:tcW w:w="4819" w:type="dxa"/>
            <w:tcBorders>
              <w:top w:val="single" w:sz="2" w:space="0" w:color="000000"/>
              <w:left w:val="single" w:sz="2" w:space="0" w:color="000000"/>
              <w:bottom w:val="single" w:sz="2" w:space="0" w:color="000000"/>
            </w:tcBorders>
            <w:shd w:fill="auto" w:val="clear"/>
          </w:tcPr>
          <w:p>
            <w:pPr>
              <w:pStyle w:val="TableContents"/>
              <w:widowControl w:val="false"/>
              <w:rPr/>
            </w:pPr>
            <w:r>
              <w:rPr/>
              <w:t>M2</w:t>
            </w:r>
          </w:p>
        </w:tc>
        <w:tc>
          <w:tcPr>
            <w:tcW w:w="4818"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rPr/>
            </w:pPr>
            <w:r>
              <w:rPr/>
            </w:r>
          </w:p>
        </w:tc>
      </w:tr>
      <w:tr>
        <w:trPr/>
        <w:tc>
          <w:tcPr>
            <w:tcW w:w="4819" w:type="dxa"/>
            <w:tcBorders>
              <w:top w:val="single" w:sz="2" w:space="0" w:color="000000"/>
              <w:left w:val="single" w:sz="2" w:space="0" w:color="000000"/>
              <w:bottom w:val="single" w:sz="2" w:space="0" w:color="000000"/>
            </w:tcBorders>
            <w:shd w:fill="auto" w:val="clear"/>
          </w:tcPr>
          <w:p>
            <w:pPr>
              <w:pStyle w:val="TableContents"/>
              <w:widowControl w:val="false"/>
              <w:rPr/>
            </w:pPr>
            <w:r>
              <w:rPr/>
              <w:t>M3</w:t>
            </w:r>
          </w:p>
        </w:tc>
        <w:tc>
          <w:tcPr>
            <w:tcW w:w="4818"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rPr/>
            </w:pPr>
            <w:r>
              <w:rPr/>
            </w:r>
          </w:p>
        </w:tc>
      </w:tr>
    </w:tbl>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10: Description of the Program:</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11. Program Educational Objectives (PEOs):</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rPr>
          <w:b w:val="false"/>
          <w:b w:val="false"/>
          <w:bCs w:val="false"/>
          <w:color w:val="0000FF"/>
          <w:sz w:val="24"/>
          <w:szCs w:val="24"/>
        </w:rPr>
      </w:pPr>
      <w:r>
        <w:rPr>
          <w:b w:val="false"/>
          <w:bCs w:val="false"/>
          <w:color w:val="0000FF"/>
          <w:sz w:val="24"/>
          <w:szCs w:val="24"/>
        </w:rPr>
        <w:t>PEO1 - Professionalism</w:t>
      </w:r>
    </w:p>
    <w:p>
      <w:pPr>
        <w:pStyle w:val="Normal"/>
        <w:rPr>
          <w:b w:val="false"/>
          <w:b w:val="false"/>
          <w:bCs w:val="false"/>
          <w:color w:val="0000FF"/>
          <w:sz w:val="24"/>
          <w:szCs w:val="24"/>
        </w:rPr>
      </w:pPr>
      <w:r>
        <w:rPr>
          <w:b w:val="false"/>
          <w:bCs w:val="false"/>
          <w:color w:val="0000FF"/>
          <w:sz w:val="24"/>
          <w:szCs w:val="24"/>
        </w:rPr>
        <w:t>Graduates will demonstrate sound professionalism in engineering or related fields.</w:t>
      </w:r>
    </w:p>
    <w:p>
      <w:pPr>
        <w:pStyle w:val="Normal"/>
        <w:rPr>
          <w:b w:val="false"/>
          <w:b w:val="false"/>
          <w:bCs w:val="false"/>
          <w:color w:val="0000FF"/>
          <w:sz w:val="24"/>
          <w:szCs w:val="24"/>
        </w:rPr>
      </w:pPr>
      <w:r>
        <w:rPr>
          <w:b w:val="false"/>
          <w:bCs w:val="false"/>
          <w:color w:val="0000FF"/>
          <w:sz w:val="24"/>
          <w:szCs w:val="24"/>
        </w:rPr>
      </w:r>
    </w:p>
    <w:p>
      <w:pPr>
        <w:pStyle w:val="Normal"/>
        <w:rPr>
          <w:b w:val="false"/>
          <w:b w:val="false"/>
          <w:bCs w:val="false"/>
          <w:color w:val="0000FF"/>
          <w:sz w:val="24"/>
          <w:szCs w:val="24"/>
        </w:rPr>
      </w:pPr>
      <w:r>
        <w:rPr>
          <w:b w:val="false"/>
          <w:bCs w:val="false"/>
          <w:color w:val="0000FF"/>
          <w:sz w:val="24"/>
          <w:szCs w:val="24"/>
        </w:rPr>
        <w:t>PEO2 – Continuous Personal Development</w:t>
      </w:r>
    </w:p>
    <w:p>
      <w:pPr>
        <w:pStyle w:val="Normal"/>
        <w:rPr>
          <w:b w:val="false"/>
          <w:b w:val="false"/>
          <w:bCs w:val="false"/>
          <w:color w:val="0000FF"/>
          <w:sz w:val="24"/>
          <w:szCs w:val="24"/>
        </w:rPr>
      </w:pPr>
      <w:r>
        <w:rPr>
          <w:b w:val="false"/>
          <w:bCs w:val="false"/>
          <w:color w:val="0000FF"/>
          <w:sz w:val="24"/>
          <w:szCs w:val="24"/>
        </w:rPr>
        <w:t>Graduates will engage in life-long learning in multi-disciplinary fields for industrial and academic careers.</w:t>
      </w:r>
    </w:p>
    <w:p>
      <w:pPr>
        <w:pStyle w:val="Normal"/>
        <w:rPr>
          <w:b w:val="false"/>
          <w:b w:val="false"/>
          <w:bCs w:val="false"/>
          <w:color w:val="0000FF"/>
          <w:sz w:val="24"/>
          <w:szCs w:val="24"/>
        </w:rPr>
      </w:pPr>
      <w:r>
        <w:rPr>
          <w:b w:val="false"/>
          <w:bCs w:val="false"/>
          <w:color w:val="0000FF"/>
          <w:sz w:val="24"/>
          <w:szCs w:val="24"/>
        </w:rPr>
      </w:r>
    </w:p>
    <w:p>
      <w:pPr>
        <w:pStyle w:val="Normal"/>
        <w:rPr>
          <w:b w:val="false"/>
          <w:b w:val="false"/>
          <w:bCs w:val="false"/>
          <w:color w:val="0000FF"/>
          <w:sz w:val="24"/>
          <w:szCs w:val="24"/>
        </w:rPr>
      </w:pPr>
      <w:r>
        <w:rPr>
          <w:b w:val="false"/>
          <w:bCs w:val="false"/>
          <w:color w:val="0000FF"/>
          <w:sz w:val="24"/>
          <w:szCs w:val="24"/>
        </w:rPr>
        <w:t>PEO3 – Sustainable Development</w:t>
      </w:r>
    </w:p>
    <w:p>
      <w:pPr>
        <w:pStyle w:val="Normal"/>
        <w:widowControl/>
        <w:numPr>
          <w:ilvl w:val="0"/>
          <w:numId w:val="0"/>
        </w:numPr>
        <w:suppressAutoHyphens w:val="true"/>
        <w:overflowPunct w:val="true"/>
        <w:snapToGrid w:val="false"/>
        <w:ind w:left="0" w:hanging="0"/>
        <w:jc w:val="left"/>
        <w:outlineLvl w:val="0"/>
        <w:rPr>
          <w:rFonts w:ascii="Liberation Serif" w:hAnsi="Liberation Serif" w:eastAsia="Noto Sans CJK SC Regular" w:cs="Lohit Devanagari"/>
          <w:b w:val="false"/>
          <w:b w:val="false"/>
          <w:bCs w:val="false"/>
          <w:color w:val="0000FF"/>
          <w:kern w:val="2"/>
          <w:sz w:val="24"/>
          <w:szCs w:val="24"/>
          <w:lang w:val="en-US" w:eastAsia="zh-CN" w:bidi="hi-IN"/>
        </w:rPr>
      </w:pPr>
      <w:r>
        <w:rPr>
          <w:rFonts w:eastAsia="Noto Sans CJK SC Regular" w:cs="Lohit Devanagari"/>
          <w:b w:val="false"/>
          <w:bCs w:val="false"/>
          <w:color w:val="0000FF"/>
          <w:kern w:val="2"/>
          <w:sz w:val="24"/>
          <w:szCs w:val="24"/>
          <w:lang w:val="en-US" w:eastAsia="zh-CN" w:bidi="hi-IN"/>
        </w:rPr>
        <w:t>Graduates will promote sustainable development at local and international levels.</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12. Program Learning Outcomes (PLO):</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tbl>
      <w:tblPr>
        <w:tblW w:w="9972" w:type="dxa"/>
        <w:jc w:val="left"/>
        <w:tblInd w:w="-43" w:type="dxa"/>
        <w:tblLayout w:type="fixed"/>
        <w:tblCellMar>
          <w:top w:w="55" w:type="dxa"/>
          <w:left w:w="40"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PO1 - Engineering knowledge: Apply the knowledge of mathematics, science, engineering fundamentals and an engineering specialization to the solution of complex engineering problems.</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PO2 - Problem analysis: Identify, formulate, research and analyze complex engineering problems and reach substantiated conclusions using the principles of mathematics, the natural sciences and the engineering sciences.</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PO3 - Design/development of solutions: Design solutions for complex engineering problems and design system components or processes that meet the specified needs with appropriate consideration for public health and safety as well as cultural, societal and environmental concerns.</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PO4 – Investigation: Conduct investigations of complex problems, considering design of experiments, analysis and interpretation of data and synthesis of information to provide valid conclusions.</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PO5 - Modern tool usage: Create, select and apply appropriate techniques, resources and modern engineering and IT tools including prediction and modeling to complex engineering activities with an understanding of the limitations.</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PO6 - The engineer and society: Apply reasoning informed by contextual knowledge to assess societal, health, safety, legal and cultural issues and the consequent responsibilities relevant to professional engineering practice.</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PO7 - Environment and sustainability: Understand the impact of professional engineering solutions in societal and environmental contexts and demonstrate the knowledge of, and need for sustainable development.</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PO8 – Ethics: Apply ethical principles and commit to professional ethics, responsibilities and the norms of engineering practice.</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PO9 - Individual work and teamwork: Function effectively as an individual and as a member or leader of diverse teams as well as in multidisciplinary settings.</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PO10 – Communication: Communicate effectively about complex engineering activities with the engineering community and with society at large. Be able to comprehend and write effective reports, design documentation, make effective presentations and give and receive clear instructions.</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PO11 - Project management and finance: Demonstrate knowledge and understanding of the engineering and management principles and apply these to one’s own work as a member or a leader of a team to manage projects in multidisciplinary environments.</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PO12 - Life-long learning: Recognize the need for and have the preparation and ability to engage in independent, life-long learning in the broadest context of technological change.</w:t>
            </w:r>
          </w:p>
        </w:tc>
      </w:tr>
    </w:tbl>
    <w:p>
      <w:pPr>
        <w:pStyle w:val="Normal"/>
        <w:widowControl/>
        <w:numPr>
          <w:ilvl w:val="0"/>
          <w:numId w:val="0"/>
        </w:numPr>
        <w:suppressAutoHyphens w:val="true"/>
        <w:overflowPunct w:val="true"/>
        <w:snapToGrid w:val="false"/>
        <w:ind w:left="0" w:hanging="0"/>
        <w:jc w:val="left"/>
        <w:outlineLvl w:val="0"/>
        <w:rPr>
          <w:b/>
          <w:b/>
          <w:bCs/>
          <w:sz w:val="24"/>
          <w:szCs w:val="24"/>
        </w:rPr>
      </w:pPr>
      <w:r>
        <w:rPr>
          <w:b/>
          <w:bCs/>
          <w:sz w:val="24"/>
          <w:szCs w:val="24"/>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b/>
          <w:bCs/>
          <w:sz w:val="24"/>
          <w:szCs w:val="24"/>
        </w:rPr>
        <w:t>13. Generic Skills/Graduate Profile (based on Need Assessment)</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tbl>
      <w:tblPr>
        <w:tblW w:w="9972" w:type="dxa"/>
        <w:jc w:val="left"/>
        <w:tblInd w:w="-43" w:type="dxa"/>
        <w:tblLayout w:type="fixed"/>
        <w:tblCellMar>
          <w:top w:w="55" w:type="dxa"/>
          <w:left w:w="40"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PO1 - Engineering knowledge</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PO2 - Problem analysis</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PO3 - Design/development of solutions</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PO4 – Investigation</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PO5 - Modern tool usage</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PO6 - The engineer and society</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PO7 - Environment and sustainability</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PO8 – Ethics</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PO9 - Individual work and teamwork</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PO10 – Communication</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PO11 - Project management and finance</w:t>
            </w:r>
          </w:p>
        </w:tc>
      </w:tr>
      <w:tr>
        <w:trPr/>
        <w:tc>
          <w:tcPr>
            <w:tcW w:w="9972" w:type="dxa"/>
            <w:tcBorders>
              <w:top w:val="single" w:sz="2" w:space="0" w:color="000001"/>
              <w:left w:val="single" w:sz="2" w:space="0" w:color="000001"/>
              <w:bottom w:val="single" w:sz="2" w:space="0" w:color="000001"/>
            </w:tcBorders>
            <w:shd w:fill="auto" w:val="clear"/>
          </w:tcPr>
          <w:p>
            <w:pPr>
              <w:pStyle w:val="TableContents"/>
              <w:widowControl w:val="false"/>
              <w:rPr>
                <w:color w:val="0000FF"/>
              </w:rPr>
            </w:pPr>
            <w:r>
              <w:rPr>
                <w:color w:val="0000FF"/>
              </w:rPr>
              <w:t>PO12 - Life-long learning</w:t>
            </w:r>
          </w:p>
        </w:tc>
      </w:tr>
    </w:tbl>
    <w:p>
      <w:pPr>
        <w:pStyle w:val="Normal"/>
        <w:widowControl/>
        <w:numPr>
          <w:ilvl w:val="0"/>
          <w:numId w:val="0"/>
        </w:numPr>
        <w:suppressAutoHyphens w:val="true"/>
        <w:overflowPunct w:val="true"/>
        <w:snapToGrid w:val="false"/>
        <w:ind w:left="0" w:hanging="0"/>
        <w:jc w:val="left"/>
        <w:outlineLvl w:val="0"/>
        <w:rPr>
          <w:b/>
          <w:b/>
          <w:bCs/>
          <w:sz w:val="24"/>
          <w:szCs w:val="24"/>
        </w:rPr>
      </w:pPr>
      <w:r>
        <w:rPr>
          <w:b/>
          <w:bCs/>
          <w:sz w:val="24"/>
          <w:szCs w:val="24"/>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b/>
          <w:bCs/>
          <w:sz w:val="24"/>
          <w:szCs w:val="24"/>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b/>
          <w:bCs/>
          <w:sz w:val="24"/>
          <w:szCs w:val="24"/>
        </w:rPr>
        <w:t>14. Mapping/Alignment University’s Mission vs PEO</w:t>
      </w:r>
    </w:p>
    <w:p>
      <w:pPr>
        <w:pStyle w:val="Normal"/>
        <w:widowControl/>
        <w:numPr>
          <w:ilvl w:val="0"/>
          <w:numId w:val="0"/>
        </w:numPr>
        <w:suppressAutoHyphens w:val="true"/>
        <w:overflowPunct w:val="true"/>
        <w:snapToGrid w:val="false"/>
        <w:ind w:left="0" w:hanging="0"/>
        <w:jc w:val="left"/>
        <w:outlineLvl w:val="0"/>
        <w:rPr>
          <w:b/>
          <w:b/>
          <w:bCs/>
          <w:sz w:val="24"/>
          <w:szCs w:val="24"/>
        </w:rPr>
      </w:pPr>
      <w:r>
        <w:rPr>
          <w:b/>
          <w:bCs/>
          <w:sz w:val="24"/>
          <w:szCs w:val="24"/>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b/>
          <w:bCs/>
          <w:sz w:val="24"/>
          <w:szCs w:val="24"/>
        </w:rPr>
      </w:r>
    </w:p>
    <w:tbl>
      <w:tblPr>
        <w:tblW w:w="9638" w:type="dxa"/>
        <w:jc w:val="left"/>
        <w:tblInd w:w="0" w:type="dxa"/>
        <w:tblLayout w:type="fixed"/>
        <w:tblCellMar>
          <w:top w:w="55" w:type="dxa"/>
          <w:left w:w="53" w:type="dxa"/>
          <w:bottom w:w="55" w:type="dxa"/>
          <w:right w:w="55" w:type="dxa"/>
        </w:tblCellMar>
      </w:tblPr>
      <w:tblGrid>
        <w:gridCol w:w="1926"/>
        <w:gridCol w:w="2928"/>
        <w:gridCol w:w="2168"/>
        <w:gridCol w:w="2615"/>
      </w:tblGrid>
      <w:tr>
        <w:trPr/>
        <w:tc>
          <w:tcPr>
            <w:tcW w:w="1926" w:type="dxa"/>
            <w:tcBorders>
              <w:top w:val="single" w:sz="2" w:space="0" w:color="000000"/>
              <w:left w:val="single" w:sz="2" w:space="0" w:color="000000"/>
              <w:bottom w:val="single" w:sz="2" w:space="0" w:color="000000"/>
            </w:tcBorders>
            <w:shd w:fill="auto" w:val="clear"/>
          </w:tcPr>
          <w:p>
            <w:pPr>
              <w:pStyle w:val="TableContents"/>
              <w:widowControl w:val="false"/>
              <w:rPr/>
            </w:pPr>
            <w:r>
              <w:rPr/>
            </w:r>
          </w:p>
        </w:tc>
        <w:tc>
          <w:tcPr>
            <w:tcW w:w="2928" w:type="dxa"/>
            <w:tcBorders>
              <w:top w:val="single" w:sz="2" w:space="0" w:color="000000"/>
              <w:left w:val="single" w:sz="2" w:space="0" w:color="000000"/>
              <w:bottom w:val="single" w:sz="2" w:space="0" w:color="000000"/>
            </w:tcBorders>
            <w:shd w:fill="auto" w:val="clear"/>
          </w:tcPr>
          <w:p>
            <w:pPr>
              <w:pStyle w:val="TableContents"/>
              <w:widowControl w:val="false"/>
              <w:rPr/>
            </w:pPr>
            <w:r>
              <w:rPr/>
              <w:t>PEO 1</w:t>
            </w:r>
          </w:p>
        </w:tc>
        <w:tc>
          <w:tcPr>
            <w:tcW w:w="2168" w:type="dxa"/>
            <w:tcBorders>
              <w:top w:val="single" w:sz="2" w:space="0" w:color="000000"/>
              <w:left w:val="single" w:sz="2" w:space="0" w:color="000000"/>
              <w:bottom w:val="single" w:sz="2" w:space="0" w:color="000000"/>
            </w:tcBorders>
            <w:shd w:fill="auto" w:val="clear"/>
          </w:tcPr>
          <w:p>
            <w:pPr>
              <w:pStyle w:val="TableContents"/>
              <w:widowControl w:val="false"/>
              <w:rPr/>
            </w:pPr>
            <w:r>
              <w:rPr/>
              <w:t>PEO 2</w:t>
            </w:r>
          </w:p>
        </w:tc>
        <w:tc>
          <w:tcPr>
            <w:tcW w:w="2615"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rPr/>
            </w:pPr>
            <w:r>
              <w:rPr/>
              <w:t>PEO3</w:t>
            </w:r>
          </w:p>
        </w:tc>
      </w:tr>
      <w:tr>
        <w:trPr/>
        <w:tc>
          <w:tcPr>
            <w:tcW w:w="1926" w:type="dxa"/>
            <w:tcBorders>
              <w:top w:val="single" w:sz="2" w:space="0" w:color="000000"/>
              <w:left w:val="single" w:sz="2" w:space="0" w:color="000000"/>
              <w:bottom w:val="single" w:sz="2" w:space="0" w:color="000000"/>
            </w:tcBorders>
            <w:shd w:fill="auto" w:val="clear"/>
          </w:tcPr>
          <w:p>
            <w:pPr>
              <w:pStyle w:val="TableContents"/>
              <w:widowControl w:val="false"/>
              <w:rPr/>
            </w:pPr>
            <w:r>
              <w:rPr/>
              <w:t>M1</w:t>
            </w:r>
          </w:p>
        </w:tc>
        <w:tc>
          <w:tcPr>
            <w:tcW w:w="2928" w:type="dxa"/>
            <w:tcBorders>
              <w:top w:val="single" w:sz="2" w:space="0" w:color="000000"/>
              <w:left w:val="single" w:sz="2" w:space="0" w:color="000000"/>
              <w:bottom w:val="single" w:sz="2" w:space="0" w:color="000000"/>
            </w:tcBorders>
            <w:shd w:fill="auto" w:val="clear"/>
          </w:tcPr>
          <w:p>
            <w:pPr>
              <w:pStyle w:val="TableContents"/>
              <w:widowControl w:val="false"/>
              <w:rPr/>
            </w:pPr>
            <w:r>
              <w:rPr/>
            </w:r>
          </w:p>
        </w:tc>
        <w:tc>
          <w:tcPr>
            <w:tcW w:w="2168" w:type="dxa"/>
            <w:tcBorders>
              <w:top w:val="single" w:sz="2" w:space="0" w:color="000000"/>
              <w:left w:val="single" w:sz="2" w:space="0" w:color="000000"/>
              <w:bottom w:val="single" w:sz="2" w:space="0" w:color="000000"/>
            </w:tcBorders>
            <w:shd w:fill="auto" w:val="clear"/>
          </w:tcPr>
          <w:p>
            <w:pPr>
              <w:pStyle w:val="TableContents"/>
              <w:widowControl w:val="false"/>
              <w:rPr/>
            </w:pPr>
            <w:r>
              <w:rPr/>
            </w:r>
          </w:p>
        </w:tc>
        <w:tc>
          <w:tcPr>
            <w:tcW w:w="2615"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rPr/>
            </w:pPr>
            <w:r>
              <w:rPr/>
            </w:r>
          </w:p>
        </w:tc>
      </w:tr>
      <w:tr>
        <w:trPr/>
        <w:tc>
          <w:tcPr>
            <w:tcW w:w="1926" w:type="dxa"/>
            <w:tcBorders>
              <w:top w:val="single" w:sz="2" w:space="0" w:color="000000"/>
              <w:left w:val="single" w:sz="2" w:space="0" w:color="000000"/>
              <w:bottom w:val="single" w:sz="2" w:space="0" w:color="000000"/>
            </w:tcBorders>
            <w:shd w:fill="auto" w:val="clear"/>
          </w:tcPr>
          <w:p>
            <w:pPr>
              <w:pStyle w:val="TableContents"/>
              <w:widowControl w:val="false"/>
              <w:rPr/>
            </w:pPr>
            <w:r>
              <w:rPr/>
              <w:t>M2</w:t>
            </w:r>
          </w:p>
        </w:tc>
        <w:tc>
          <w:tcPr>
            <w:tcW w:w="2928" w:type="dxa"/>
            <w:tcBorders>
              <w:top w:val="single" w:sz="2" w:space="0" w:color="000000"/>
              <w:left w:val="single" w:sz="2" w:space="0" w:color="000000"/>
              <w:bottom w:val="single" w:sz="2" w:space="0" w:color="000000"/>
            </w:tcBorders>
            <w:shd w:fill="auto" w:val="clear"/>
          </w:tcPr>
          <w:p>
            <w:pPr>
              <w:pStyle w:val="TableContents"/>
              <w:widowControl w:val="false"/>
              <w:rPr/>
            </w:pPr>
            <w:r>
              <w:rPr/>
            </w:r>
          </w:p>
        </w:tc>
        <w:tc>
          <w:tcPr>
            <w:tcW w:w="2168" w:type="dxa"/>
            <w:tcBorders>
              <w:top w:val="single" w:sz="2" w:space="0" w:color="000000"/>
              <w:left w:val="single" w:sz="2" w:space="0" w:color="000000"/>
              <w:bottom w:val="single" w:sz="2" w:space="0" w:color="000000"/>
            </w:tcBorders>
            <w:shd w:fill="auto" w:val="clear"/>
          </w:tcPr>
          <w:p>
            <w:pPr>
              <w:pStyle w:val="TableContents"/>
              <w:widowControl w:val="false"/>
              <w:rPr/>
            </w:pPr>
            <w:r>
              <w:rPr/>
            </w:r>
          </w:p>
        </w:tc>
        <w:tc>
          <w:tcPr>
            <w:tcW w:w="2615"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rPr/>
            </w:pPr>
            <w:r>
              <w:rPr/>
            </w:r>
          </w:p>
        </w:tc>
      </w:tr>
      <w:tr>
        <w:trPr/>
        <w:tc>
          <w:tcPr>
            <w:tcW w:w="1926" w:type="dxa"/>
            <w:tcBorders>
              <w:top w:val="single" w:sz="2" w:space="0" w:color="000000"/>
              <w:left w:val="single" w:sz="2" w:space="0" w:color="000000"/>
              <w:bottom w:val="single" w:sz="2" w:space="0" w:color="000000"/>
            </w:tcBorders>
            <w:shd w:fill="auto" w:val="clear"/>
          </w:tcPr>
          <w:p>
            <w:pPr>
              <w:pStyle w:val="TableContents"/>
              <w:widowControl w:val="false"/>
              <w:rPr/>
            </w:pPr>
            <w:r>
              <w:rPr/>
              <w:t>M3</w:t>
            </w:r>
          </w:p>
        </w:tc>
        <w:tc>
          <w:tcPr>
            <w:tcW w:w="2928" w:type="dxa"/>
            <w:tcBorders>
              <w:top w:val="single" w:sz="2" w:space="0" w:color="000000"/>
              <w:left w:val="single" w:sz="2" w:space="0" w:color="000000"/>
              <w:bottom w:val="single" w:sz="2" w:space="0" w:color="000000"/>
            </w:tcBorders>
            <w:shd w:fill="auto" w:val="clear"/>
          </w:tcPr>
          <w:p>
            <w:pPr>
              <w:pStyle w:val="TableContents"/>
              <w:widowControl w:val="false"/>
              <w:rPr/>
            </w:pPr>
            <w:r>
              <w:rPr/>
            </w:r>
          </w:p>
        </w:tc>
        <w:tc>
          <w:tcPr>
            <w:tcW w:w="2168" w:type="dxa"/>
            <w:tcBorders>
              <w:top w:val="single" w:sz="2" w:space="0" w:color="000000"/>
              <w:left w:val="single" w:sz="2" w:space="0" w:color="000000"/>
              <w:bottom w:val="single" w:sz="2" w:space="0" w:color="000000"/>
            </w:tcBorders>
            <w:shd w:fill="auto" w:val="clear"/>
          </w:tcPr>
          <w:p>
            <w:pPr>
              <w:pStyle w:val="TableContents"/>
              <w:widowControl w:val="false"/>
              <w:rPr/>
            </w:pPr>
            <w:r>
              <w:rPr/>
            </w:r>
          </w:p>
        </w:tc>
        <w:tc>
          <w:tcPr>
            <w:tcW w:w="2615"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rPr/>
            </w:pPr>
            <w:r>
              <w:rPr/>
            </w:r>
          </w:p>
        </w:tc>
      </w:tr>
    </w:tbl>
    <w:p>
      <w:pPr>
        <w:pStyle w:val="Normal"/>
        <w:widowControl/>
        <w:numPr>
          <w:ilvl w:val="0"/>
          <w:numId w:val="0"/>
        </w:numPr>
        <w:suppressAutoHyphens w:val="true"/>
        <w:overflowPunct w:val="true"/>
        <w:snapToGrid w:val="false"/>
        <w:ind w:left="0" w:hanging="0"/>
        <w:jc w:val="left"/>
        <w:outlineLvl w:val="0"/>
        <w:rPr>
          <w:b/>
          <w:b/>
          <w:bCs/>
          <w:sz w:val="24"/>
          <w:szCs w:val="24"/>
        </w:rPr>
      </w:pPr>
      <w:r>
        <w:rPr>
          <w:b/>
          <w:bCs/>
          <w:sz w:val="24"/>
          <w:szCs w:val="24"/>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b/>
          <w:bCs/>
          <w:sz w:val="24"/>
          <w:szCs w:val="24"/>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b/>
          <w:bCs/>
          <w:sz w:val="24"/>
          <w:szCs w:val="24"/>
        </w:rPr>
        <w:t>15. Mapping/Alignment PEO vs PLO</w:t>
      </w:r>
    </w:p>
    <w:p>
      <w:pPr>
        <w:pStyle w:val="Normal"/>
        <w:widowControl/>
        <w:numPr>
          <w:ilvl w:val="0"/>
          <w:numId w:val="0"/>
        </w:numPr>
        <w:suppressAutoHyphens w:val="true"/>
        <w:overflowPunct w:val="true"/>
        <w:snapToGrid w:val="false"/>
        <w:ind w:left="0" w:hanging="0"/>
        <w:jc w:val="left"/>
        <w:outlineLvl w:val="0"/>
        <w:rPr>
          <w:b/>
          <w:b/>
          <w:bCs/>
          <w:sz w:val="24"/>
          <w:szCs w:val="24"/>
        </w:rPr>
      </w:pPr>
      <w:r>
        <w:rPr>
          <w:b/>
          <w:bCs/>
          <w:sz w:val="24"/>
          <w:szCs w:val="24"/>
        </w:rPr>
      </w:r>
    </w:p>
    <w:p>
      <w:pPr>
        <w:pStyle w:val="Normal"/>
        <w:rPr/>
      </w:pPr>
      <w:r>
        <w:rPr/>
      </w:r>
    </w:p>
    <w:tbl>
      <w:tblPr>
        <w:tblW w:w="9972" w:type="dxa"/>
        <w:jc w:val="left"/>
        <w:tblInd w:w="-43" w:type="dxa"/>
        <w:tblLayout w:type="fixed"/>
        <w:tblCellMar>
          <w:top w:w="55" w:type="dxa"/>
          <w:left w:w="40" w:type="dxa"/>
          <w:bottom w:w="55" w:type="dxa"/>
          <w:right w:w="55" w:type="dxa"/>
        </w:tblCellMar>
      </w:tblPr>
      <w:tblGrid>
        <w:gridCol w:w="7375"/>
        <w:gridCol w:w="900"/>
        <w:gridCol w:w="818"/>
        <w:gridCol w:w="878"/>
      </w:tblGrid>
      <w:tr>
        <w:trPr/>
        <w:tc>
          <w:tcPr>
            <w:tcW w:w="7375" w:type="dxa"/>
            <w:tcBorders>
              <w:top w:val="single" w:sz="2" w:space="0" w:color="000001"/>
              <w:left w:val="single" w:sz="2" w:space="0" w:color="000001"/>
              <w:bottom w:val="single" w:sz="2" w:space="0" w:color="000001"/>
            </w:tcBorders>
            <w:shd w:fill="auto" w:val="clear"/>
          </w:tcPr>
          <w:p>
            <w:pPr>
              <w:pStyle w:val="TableContents"/>
              <w:widowControl w:val="false"/>
              <w:rPr/>
            </w:pPr>
            <w:r>
              <w:rPr/>
            </w:r>
          </w:p>
        </w:tc>
        <w:tc>
          <w:tcPr>
            <w:tcW w:w="900"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t>PEO1</w:t>
            </w:r>
          </w:p>
        </w:tc>
        <w:tc>
          <w:tcPr>
            <w:tcW w:w="818"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t>PEO2</w:t>
            </w:r>
          </w:p>
        </w:tc>
        <w:tc>
          <w:tcPr>
            <w:tcW w:w="878"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pPr>
            <w:r>
              <w:rPr/>
              <w:t>PEO3</w:t>
            </w:r>
          </w:p>
        </w:tc>
      </w:tr>
      <w:tr>
        <w:trPr/>
        <w:tc>
          <w:tcPr>
            <w:tcW w:w="7375" w:type="dxa"/>
            <w:tcBorders>
              <w:top w:val="single" w:sz="2" w:space="0" w:color="000001"/>
              <w:left w:val="single" w:sz="2" w:space="0" w:color="000001"/>
              <w:bottom w:val="single" w:sz="2" w:space="0" w:color="000001"/>
            </w:tcBorders>
            <w:shd w:fill="auto" w:val="clear"/>
          </w:tcPr>
          <w:p>
            <w:pPr>
              <w:pStyle w:val="TableContents"/>
              <w:widowControl w:val="false"/>
              <w:rPr/>
            </w:pPr>
            <w:r>
              <w:rPr/>
              <w:t>PO1 - Engineering knowledge: Apply the knowledge of mathematics, science, engineering fundamentals and an engineering specialization to the solution of complex engineering problems.</w:t>
            </w:r>
          </w:p>
        </w:tc>
        <w:tc>
          <w:tcPr>
            <w:tcW w:w="900" w:type="dxa"/>
            <w:tcBorders>
              <w:top w:val="single" w:sz="2" w:space="0" w:color="000001"/>
              <w:left w:val="single" w:sz="2" w:space="0" w:color="000001"/>
              <w:bottom w:val="single" w:sz="2" w:space="0" w:color="000001"/>
            </w:tcBorders>
            <w:shd w:fill="auto" w:val="clear"/>
          </w:tcPr>
          <w:p>
            <w:pPr>
              <w:pStyle w:val="TableContents"/>
              <w:widowControl w:val="false"/>
              <w:jc w:val="center"/>
              <w:rPr/>
            </w:pPr>
            <w:bookmarkStart w:id="0" w:name="__DdeLink__75_23594137011"/>
            <w:r>
              <w:rPr>
                <w:rFonts w:eastAsia="Liberation Serif" w:cs="Liberation Serif"/>
                <w:b/>
                <w:bCs/>
                <w:sz w:val="56"/>
                <w:szCs w:val="56"/>
              </w:rPr>
              <w:t>√</w:t>
            </w:r>
            <w:bookmarkEnd w:id="0"/>
          </w:p>
        </w:tc>
        <w:tc>
          <w:tcPr>
            <w:tcW w:w="818"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
          </w:p>
        </w:tc>
        <w:tc>
          <w:tcPr>
            <w:tcW w:w="878"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pPr>
            <w:r>
              <w:rPr/>
            </w:r>
          </w:p>
        </w:tc>
      </w:tr>
      <w:tr>
        <w:trPr/>
        <w:tc>
          <w:tcPr>
            <w:tcW w:w="7375" w:type="dxa"/>
            <w:tcBorders>
              <w:top w:val="single" w:sz="2" w:space="0" w:color="000001"/>
              <w:left w:val="single" w:sz="2" w:space="0" w:color="000001"/>
              <w:bottom w:val="single" w:sz="2" w:space="0" w:color="000001"/>
            </w:tcBorders>
            <w:shd w:fill="auto" w:val="clear"/>
          </w:tcPr>
          <w:p>
            <w:pPr>
              <w:pStyle w:val="TableContents"/>
              <w:widowControl w:val="false"/>
              <w:rPr/>
            </w:pPr>
            <w:r>
              <w:rPr/>
              <w:t>PO2 - Problem analysis: Identify, formulate, research and analyze complex engineering problems and reach substantiated conclusions using the principles of mathematics, the natural sciences and the engineering sciences.</w:t>
            </w:r>
          </w:p>
        </w:tc>
        <w:tc>
          <w:tcPr>
            <w:tcW w:w="900"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Fonts w:eastAsia="Liberation Serif" w:cs="Liberation Serif"/>
                <w:b/>
                <w:bCs/>
                <w:sz w:val="56"/>
                <w:szCs w:val="56"/>
              </w:rPr>
              <w:t>√</w:t>
            </w:r>
          </w:p>
        </w:tc>
        <w:tc>
          <w:tcPr>
            <w:tcW w:w="818"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
          </w:p>
        </w:tc>
        <w:tc>
          <w:tcPr>
            <w:tcW w:w="878"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pPr>
            <w:r>
              <w:rPr/>
            </w:r>
          </w:p>
        </w:tc>
      </w:tr>
      <w:tr>
        <w:trPr/>
        <w:tc>
          <w:tcPr>
            <w:tcW w:w="7375" w:type="dxa"/>
            <w:tcBorders>
              <w:top w:val="single" w:sz="2" w:space="0" w:color="000001"/>
              <w:left w:val="single" w:sz="2" w:space="0" w:color="000001"/>
              <w:bottom w:val="single" w:sz="2" w:space="0" w:color="000001"/>
            </w:tcBorders>
            <w:shd w:fill="auto" w:val="clear"/>
          </w:tcPr>
          <w:p>
            <w:pPr>
              <w:pStyle w:val="TableContents"/>
              <w:widowControl w:val="false"/>
              <w:rPr/>
            </w:pPr>
            <w:r>
              <w:rPr/>
              <w:t>PO3 - Design/development of solutions: Design solutions for complex engineering problems and design system components or processes that meet the specified needs with appropriate consideration for public health and safety as well as cultural, societal and environmental concerns.</w:t>
            </w:r>
          </w:p>
        </w:tc>
        <w:tc>
          <w:tcPr>
            <w:tcW w:w="900"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Fonts w:eastAsia="Liberation Serif" w:cs="Liberation Serif"/>
                <w:b/>
                <w:bCs/>
                <w:sz w:val="56"/>
                <w:szCs w:val="56"/>
              </w:rPr>
              <w:t>√</w:t>
            </w:r>
          </w:p>
        </w:tc>
        <w:tc>
          <w:tcPr>
            <w:tcW w:w="818"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
          </w:p>
        </w:tc>
        <w:tc>
          <w:tcPr>
            <w:tcW w:w="878"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pPr>
            <w:r>
              <w:rPr/>
            </w:r>
          </w:p>
        </w:tc>
      </w:tr>
      <w:tr>
        <w:trPr/>
        <w:tc>
          <w:tcPr>
            <w:tcW w:w="7375" w:type="dxa"/>
            <w:tcBorders>
              <w:top w:val="single" w:sz="2" w:space="0" w:color="000001"/>
              <w:left w:val="single" w:sz="2" w:space="0" w:color="000001"/>
              <w:bottom w:val="single" w:sz="2" w:space="0" w:color="000001"/>
            </w:tcBorders>
            <w:shd w:fill="auto" w:val="clear"/>
          </w:tcPr>
          <w:p>
            <w:pPr>
              <w:pStyle w:val="TableContents"/>
              <w:widowControl w:val="false"/>
              <w:rPr/>
            </w:pPr>
            <w:r>
              <w:rPr/>
              <w:t>PO4 – Investigation: Conduct investigations of complex problems, considering design of experiments, analysis and interpretation of data and synthesis of information to provide valid conclusions.</w:t>
            </w:r>
          </w:p>
        </w:tc>
        <w:tc>
          <w:tcPr>
            <w:tcW w:w="900"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Fonts w:eastAsia="Liberation Serif" w:cs="Liberation Serif"/>
                <w:b/>
                <w:bCs/>
                <w:sz w:val="56"/>
                <w:szCs w:val="56"/>
              </w:rPr>
              <w:t>√</w:t>
            </w:r>
          </w:p>
        </w:tc>
        <w:tc>
          <w:tcPr>
            <w:tcW w:w="818"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
          </w:p>
        </w:tc>
        <w:tc>
          <w:tcPr>
            <w:tcW w:w="878"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pPr>
            <w:r>
              <w:rPr/>
            </w:r>
          </w:p>
        </w:tc>
      </w:tr>
      <w:tr>
        <w:trPr/>
        <w:tc>
          <w:tcPr>
            <w:tcW w:w="7375" w:type="dxa"/>
            <w:tcBorders>
              <w:top w:val="single" w:sz="2" w:space="0" w:color="000001"/>
              <w:left w:val="single" w:sz="2" w:space="0" w:color="000001"/>
              <w:bottom w:val="single" w:sz="2" w:space="0" w:color="000001"/>
            </w:tcBorders>
            <w:shd w:fill="auto" w:val="clear"/>
          </w:tcPr>
          <w:p>
            <w:pPr>
              <w:pStyle w:val="TableContents"/>
              <w:widowControl w:val="false"/>
              <w:rPr/>
            </w:pPr>
            <w:r>
              <w:rPr/>
              <w:t>PO5 - Modern tool usage: Create, select and apply appropriate techniques, resources and modern engineering and IT tools including prediction and modeling to complex engineering activities with an understanding of the limitations.</w:t>
            </w:r>
          </w:p>
        </w:tc>
        <w:tc>
          <w:tcPr>
            <w:tcW w:w="900"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Fonts w:eastAsia="Liberation Serif" w:cs="Liberation Serif"/>
                <w:b/>
                <w:bCs/>
                <w:sz w:val="56"/>
                <w:szCs w:val="56"/>
              </w:rPr>
              <w:t>√</w:t>
            </w:r>
          </w:p>
        </w:tc>
        <w:tc>
          <w:tcPr>
            <w:tcW w:w="818"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
          </w:p>
        </w:tc>
        <w:tc>
          <w:tcPr>
            <w:tcW w:w="878"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pPr>
            <w:r>
              <w:rPr/>
            </w:r>
          </w:p>
        </w:tc>
      </w:tr>
      <w:tr>
        <w:trPr/>
        <w:tc>
          <w:tcPr>
            <w:tcW w:w="7375" w:type="dxa"/>
            <w:tcBorders>
              <w:top w:val="single" w:sz="2" w:space="0" w:color="000001"/>
              <w:left w:val="single" w:sz="2" w:space="0" w:color="000001"/>
              <w:bottom w:val="single" w:sz="2" w:space="0" w:color="000001"/>
            </w:tcBorders>
            <w:shd w:fill="auto" w:val="clear"/>
          </w:tcPr>
          <w:p>
            <w:pPr>
              <w:pStyle w:val="TableContents"/>
              <w:widowControl w:val="false"/>
              <w:rPr/>
            </w:pPr>
            <w:r>
              <w:rPr/>
              <w:t>PO6 - The engineer and society: Apply reasoning informed by contextual knowledge to assess societal, health, safety, legal and cultural issues and the consequent responsibilities relevant to professional engineering practice.</w:t>
            </w:r>
          </w:p>
        </w:tc>
        <w:tc>
          <w:tcPr>
            <w:tcW w:w="900"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Fonts w:eastAsia="Liberation Serif" w:cs="Liberation Serif"/>
                <w:b/>
                <w:bCs/>
                <w:sz w:val="56"/>
                <w:szCs w:val="56"/>
              </w:rPr>
              <w:t>√</w:t>
            </w:r>
          </w:p>
        </w:tc>
        <w:tc>
          <w:tcPr>
            <w:tcW w:w="818"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
          </w:p>
        </w:tc>
        <w:tc>
          <w:tcPr>
            <w:tcW w:w="878"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pPr>
            <w:r>
              <w:rPr>
                <w:rFonts w:eastAsia="Liberation Serif" w:cs="Liberation Serif"/>
                <w:b/>
                <w:bCs/>
                <w:sz w:val="56"/>
                <w:szCs w:val="56"/>
              </w:rPr>
              <w:t>√</w:t>
            </w:r>
          </w:p>
        </w:tc>
      </w:tr>
      <w:tr>
        <w:trPr/>
        <w:tc>
          <w:tcPr>
            <w:tcW w:w="7375" w:type="dxa"/>
            <w:tcBorders>
              <w:top w:val="single" w:sz="2" w:space="0" w:color="000001"/>
              <w:left w:val="single" w:sz="2" w:space="0" w:color="000001"/>
              <w:bottom w:val="single" w:sz="2" w:space="0" w:color="000001"/>
            </w:tcBorders>
            <w:shd w:fill="auto" w:val="clear"/>
          </w:tcPr>
          <w:p>
            <w:pPr>
              <w:pStyle w:val="TableContents"/>
              <w:widowControl w:val="false"/>
              <w:rPr/>
            </w:pPr>
            <w:r>
              <w:rPr/>
              <w:t>PO7 - Environment and sustainability: Understand the impact of professional engineering solutions in societal and environmental contexts and demonstrate the knowledge of, and need for sustainable development.</w:t>
            </w:r>
          </w:p>
        </w:tc>
        <w:tc>
          <w:tcPr>
            <w:tcW w:w="900"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Fonts w:eastAsia="Liberation Serif" w:cs="Liberation Serif"/>
                <w:b/>
                <w:bCs/>
                <w:sz w:val="56"/>
                <w:szCs w:val="56"/>
              </w:rPr>
              <w:t>√</w:t>
            </w:r>
          </w:p>
        </w:tc>
        <w:tc>
          <w:tcPr>
            <w:tcW w:w="818"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
          </w:p>
        </w:tc>
        <w:tc>
          <w:tcPr>
            <w:tcW w:w="878"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pPr>
            <w:bookmarkStart w:id="1" w:name="__DdeLink__673_20937459811"/>
            <w:r>
              <w:rPr>
                <w:rFonts w:eastAsia="Liberation Serif" w:cs="Liberation Serif"/>
                <w:b/>
                <w:bCs/>
                <w:sz w:val="56"/>
                <w:szCs w:val="56"/>
              </w:rPr>
              <w:t>√</w:t>
            </w:r>
            <w:bookmarkEnd w:id="1"/>
          </w:p>
        </w:tc>
      </w:tr>
      <w:tr>
        <w:trPr/>
        <w:tc>
          <w:tcPr>
            <w:tcW w:w="7375" w:type="dxa"/>
            <w:tcBorders>
              <w:top w:val="single" w:sz="2" w:space="0" w:color="000001"/>
              <w:left w:val="single" w:sz="2" w:space="0" w:color="000001"/>
              <w:bottom w:val="single" w:sz="2" w:space="0" w:color="000001"/>
            </w:tcBorders>
            <w:shd w:fill="auto" w:val="clear"/>
          </w:tcPr>
          <w:p>
            <w:pPr>
              <w:pStyle w:val="TableContents"/>
              <w:widowControl w:val="false"/>
              <w:rPr/>
            </w:pPr>
            <w:r>
              <w:rPr/>
              <w:t>PO8 – Ethics: Apply ethical principles and commit to professional ethics, responsibilities and the norms of engineering practice.</w:t>
            </w:r>
          </w:p>
        </w:tc>
        <w:tc>
          <w:tcPr>
            <w:tcW w:w="900"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Fonts w:eastAsia="Liberation Serif" w:cs="Liberation Serif"/>
                <w:b/>
                <w:bCs/>
                <w:sz w:val="56"/>
                <w:szCs w:val="56"/>
              </w:rPr>
              <w:t>√</w:t>
            </w:r>
          </w:p>
        </w:tc>
        <w:tc>
          <w:tcPr>
            <w:tcW w:w="818"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
          </w:p>
        </w:tc>
        <w:tc>
          <w:tcPr>
            <w:tcW w:w="878"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pPr>
            <w:r>
              <w:rPr/>
            </w:r>
          </w:p>
        </w:tc>
      </w:tr>
      <w:tr>
        <w:trPr/>
        <w:tc>
          <w:tcPr>
            <w:tcW w:w="7375" w:type="dxa"/>
            <w:tcBorders>
              <w:top w:val="single" w:sz="2" w:space="0" w:color="000001"/>
              <w:left w:val="single" w:sz="2" w:space="0" w:color="000001"/>
              <w:bottom w:val="single" w:sz="2" w:space="0" w:color="000001"/>
            </w:tcBorders>
            <w:shd w:fill="auto" w:val="clear"/>
          </w:tcPr>
          <w:p>
            <w:pPr>
              <w:pStyle w:val="TableContents"/>
              <w:widowControl w:val="false"/>
              <w:rPr/>
            </w:pPr>
            <w:r>
              <w:rPr/>
              <w:t>PO9 - Individual work and teamwork: Function effectively as an individual and as a member or leader of diverse teams as well as in multidisciplinary settings.</w:t>
            </w:r>
          </w:p>
        </w:tc>
        <w:tc>
          <w:tcPr>
            <w:tcW w:w="900"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Fonts w:eastAsia="Liberation Serif" w:cs="Liberation Serif"/>
                <w:b/>
                <w:bCs/>
                <w:sz w:val="56"/>
                <w:szCs w:val="56"/>
              </w:rPr>
              <w:t>√</w:t>
            </w:r>
          </w:p>
        </w:tc>
        <w:tc>
          <w:tcPr>
            <w:tcW w:w="818"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Fonts w:eastAsia="Liberation Serif" w:cs="Liberation Serif"/>
                <w:b/>
                <w:bCs/>
                <w:sz w:val="56"/>
                <w:szCs w:val="56"/>
              </w:rPr>
              <w:t>√</w:t>
            </w:r>
          </w:p>
        </w:tc>
        <w:tc>
          <w:tcPr>
            <w:tcW w:w="878"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pPr>
            <w:r>
              <w:rPr/>
            </w:r>
          </w:p>
        </w:tc>
      </w:tr>
      <w:tr>
        <w:trPr/>
        <w:tc>
          <w:tcPr>
            <w:tcW w:w="7375" w:type="dxa"/>
            <w:tcBorders>
              <w:top w:val="single" w:sz="2" w:space="0" w:color="000001"/>
              <w:left w:val="single" w:sz="2" w:space="0" w:color="000001"/>
              <w:bottom w:val="single" w:sz="2" w:space="0" w:color="000001"/>
            </w:tcBorders>
            <w:shd w:fill="auto" w:val="clear"/>
          </w:tcPr>
          <w:p>
            <w:pPr>
              <w:pStyle w:val="TableContents"/>
              <w:widowControl w:val="false"/>
              <w:rPr/>
            </w:pPr>
            <w:r>
              <w:rPr/>
              <w:t>PO10 – Communication: Communicate effectively about complex engineering activities with the engineering community and with society at large. Be able to comprehend and write effective reports, design documentation, make effective presentations and give and receive clear instructions.</w:t>
            </w:r>
          </w:p>
        </w:tc>
        <w:tc>
          <w:tcPr>
            <w:tcW w:w="900"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Fonts w:eastAsia="Liberation Serif" w:cs="Liberation Serif"/>
                <w:b/>
                <w:bCs/>
                <w:sz w:val="56"/>
                <w:szCs w:val="56"/>
              </w:rPr>
              <w:t>√</w:t>
            </w:r>
          </w:p>
        </w:tc>
        <w:tc>
          <w:tcPr>
            <w:tcW w:w="818"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
          </w:p>
        </w:tc>
        <w:tc>
          <w:tcPr>
            <w:tcW w:w="878"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pPr>
            <w:r>
              <w:rPr/>
            </w:r>
          </w:p>
        </w:tc>
      </w:tr>
      <w:tr>
        <w:trPr/>
        <w:tc>
          <w:tcPr>
            <w:tcW w:w="7375" w:type="dxa"/>
            <w:tcBorders>
              <w:top w:val="single" w:sz="2" w:space="0" w:color="000001"/>
              <w:left w:val="single" w:sz="2" w:space="0" w:color="000001"/>
              <w:bottom w:val="single" w:sz="2" w:space="0" w:color="000001"/>
            </w:tcBorders>
            <w:shd w:fill="auto" w:val="clear"/>
          </w:tcPr>
          <w:p>
            <w:pPr>
              <w:pStyle w:val="TableContents"/>
              <w:widowControl w:val="false"/>
              <w:rPr/>
            </w:pPr>
            <w:r>
              <w:rPr/>
              <w:t>PO11 - Project management and finance: Demonstrate knowledge and understanding of the engineering and management principles and apply these to one’s own work as a member or a leader of a team to manage projects in multidisciplinary environments.</w:t>
            </w:r>
          </w:p>
        </w:tc>
        <w:tc>
          <w:tcPr>
            <w:tcW w:w="900"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Fonts w:eastAsia="Liberation Serif" w:cs="Liberation Serif"/>
                <w:b/>
                <w:bCs/>
                <w:sz w:val="56"/>
                <w:szCs w:val="56"/>
              </w:rPr>
              <w:t>√</w:t>
            </w:r>
          </w:p>
        </w:tc>
        <w:tc>
          <w:tcPr>
            <w:tcW w:w="818"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
          </w:p>
        </w:tc>
        <w:tc>
          <w:tcPr>
            <w:tcW w:w="878"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pPr>
            <w:r>
              <w:rPr/>
            </w:r>
          </w:p>
        </w:tc>
      </w:tr>
      <w:tr>
        <w:trPr/>
        <w:tc>
          <w:tcPr>
            <w:tcW w:w="7375" w:type="dxa"/>
            <w:tcBorders>
              <w:top w:val="single" w:sz="2" w:space="0" w:color="000001"/>
              <w:left w:val="single" w:sz="2" w:space="0" w:color="000001"/>
              <w:bottom w:val="single" w:sz="2" w:space="0" w:color="000001"/>
            </w:tcBorders>
            <w:shd w:fill="auto" w:val="clear"/>
          </w:tcPr>
          <w:p>
            <w:pPr>
              <w:pStyle w:val="TableContents"/>
              <w:widowControl w:val="false"/>
              <w:rPr/>
            </w:pPr>
            <w:r>
              <w:rPr/>
              <w:t>PO12 - Life-long learning: Recognize the need for and have the preparation and ability to engage in independent, life-long learning in the broadest context of technological change.</w:t>
            </w:r>
          </w:p>
        </w:tc>
        <w:tc>
          <w:tcPr>
            <w:tcW w:w="900"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
          </w:p>
        </w:tc>
        <w:tc>
          <w:tcPr>
            <w:tcW w:w="818"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rFonts w:eastAsia="Liberation Serif" w:cs="Liberation Serif"/>
                <w:b/>
                <w:bCs/>
                <w:sz w:val="56"/>
                <w:szCs w:val="56"/>
              </w:rPr>
              <w:t>√</w:t>
            </w:r>
          </w:p>
        </w:tc>
        <w:tc>
          <w:tcPr>
            <w:tcW w:w="878"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pPr>
            <w:r>
              <w:rPr/>
            </w:r>
          </w:p>
        </w:tc>
      </w:tr>
    </w:tbl>
    <w:p>
      <w:pPr>
        <w:pStyle w:val="Normal"/>
        <w:numPr>
          <w:ilvl w:val="0"/>
          <w:numId w:val="0"/>
        </w:numPr>
        <w:suppressAutoHyphens w:val="true"/>
        <w:snapToGrid w:val="false"/>
        <w:ind w:left="0" w:hanging="0"/>
        <w:outlineLvl w:val="0"/>
        <w:rPr/>
      </w:pPr>
      <w:r>
        <w:rPr/>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r>
        <w:br w:type="page"/>
      </w:r>
    </w:p>
    <w:p>
      <w:pPr>
        <w:pStyle w:val="Normal"/>
        <w:widowControl/>
        <w:numPr>
          <w:ilvl w:val="0"/>
          <w:numId w:val="0"/>
        </w:numPr>
        <w:suppressAutoHyphens w:val="true"/>
        <w:overflowPunct w:val="true"/>
        <w:snapToGrid w:val="false"/>
        <w:ind w:left="0" w:hanging="0"/>
        <w:jc w:val="center"/>
        <w:outlineLvl w:val="0"/>
        <w:rPr>
          <w:b/>
          <w:b/>
          <w:bCs/>
        </w:rPr>
      </w:pPr>
      <w:r>
        <w:rPr>
          <w:rFonts w:ascii="Arial" w:hAnsi="Arial"/>
          <w:b/>
          <w:bCs/>
          <w:color w:val="000000"/>
          <w:sz w:val="40"/>
          <w:szCs w:val="40"/>
          <w:lang w:val="en-GB"/>
        </w:rPr>
        <w:t>Part B: Course-related Information</w:t>
      </w:r>
    </w:p>
    <w:p>
      <w:pPr>
        <w:pStyle w:val="Normal"/>
        <w:widowControl/>
        <w:numPr>
          <w:ilvl w:val="0"/>
          <w:numId w:val="0"/>
        </w:numPr>
        <w:suppressAutoHyphens w:val="true"/>
        <w:overflowPunct w:val="true"/>
        <w:snapToGrid w:val="false"/>
        <w:ind w:left="0" w:hanging="0"/>
        <w:jc w:val="center"/>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left"/>
        <w:outlineLvl w:val="0"/>
        <w:rPr>
          <w:rFonts w:ascii="Arial" w:hAnsi="Arial"/>
          <w:color w:val="000000"/>
          <w:sz w:val="40"/>
          <w:szCs w:val="40"/>
          <w:lang w:val="en-GB"/>
        </w:rPr>
      </w:pPr>
      <w:r>
        <w:rPr>
          <w:rFonts w:ascii="Arial" w:hAnsi="Arial"/>
          <w:color w:val="000000"/>
          <w:sz w:val="40"/>
          <w:szCs w:val="4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16. Curriculum Structure</w:t>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ab/>
        <w:t xml:space="preserve">a. Duration of the program: </w:t>
      </w:r>
      <w:r>
        <w:rPr>
          <w:rFonts w:ascii="Arial" w:hAnsi="Arial"/>
          <w:b/>
          <w:bCs/>
          <w:color w:val="000000"/>
          <w:sz w:val="24"/>
          <w:szCs w:val="24"/>
          <w:highlight w:val="yellow"/>
          <w:lang w:val="en-GB"/>
        </w:rPr>
        <w:t>4 Years/8 Semesters</w:t>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ab/>
        <w:t>b. Total minimum credit requirement:</w:t>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ab/>
        <w:t>c. Course Distribution</w:t>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ab/>
        <w:tab/>
        <w:t>i. General Course</w:t>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ab/>
        <w:tab/>
        <w:tab/>
        <w:t>1. Arts and Humanities</w:t>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ab/>
        <w:tab/>
        <w:tab/>
        <w:t>2. Social Sciences</w:t>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ab/>
        <w:tab/>
        <w:tab/>
        <w:t>3. ICT</w:t>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ab/>
        <w:tab/>
        <w:tab/>
        <w:t>4. Basic Science</w:t>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ab/>
        <w:tab/>
        <w:t>ii. Core Courses</w:t>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ab/>
        <w:tab/>
        <w:tab/>
        <w:t>1. Major</w:t>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ab/>
        <w:tab/>
        <w:tab/>
        <w:t>2. Minor</w:t>
      </w:r>
    </w:p>
    <w:p>
      <w:pPr>
        <w:pStyle w:val="Normal"/>
        <w:widowControl/>
        <w:numPr>
          <w:ilvl w:val="0"/>
          <w:numId w:val="0"/>
        </w:numPr>
        <w:suppressAutoHyphens w:val="true"/>
        <w:overflowPunct w:val="true"/>
        <w:snapToGrid w:val="false"/>
        <w:ind w:left="0" w:hanging="0"/>
        <w:jc w:val="left"/>
        <w:outlineLvl w:val="0"/>
        <w:rPr>
          <w:b/>
          <w:b/>
          <w:bCs/>
          <w:sz w:val="24"/>
          <w:szCs w:val="24"/>
        </w:rPr>
      </w:pPr>
      <w:r>
        <w:rPr>
          <w:b/>
          <w:bCs/>
          <w:sz w:val="24"/>
          <w:szCs w:val="24"/>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ab/>
        <w:tab/>
        <w:t>iii. Optional/Elective Courses-</w:t>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ab/>
        <w:tab/>
        <w:tab/>
        <w:t>1. Major</w:t>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ab/>
        <w:tab/>
        <w:tab/>
        <w:t>2. Minor</w:t>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ab/>
        <w:tab/>
        <w:t>iv. Capstone Course/Internship/Thesis/Projects</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17. Semester/Term/Year/Level wise Course</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a. First Semester/Term/Year/Level courses</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b. Second Semester/Term/Year/Level courses</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c. Third Semester/Term/Year/Level courses</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d. Fourth Semester/Term/Year/Level courses</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e. Fifth Semester/Term/Year/Level courses</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f. Sixth Semester/Term/Year/Level courses</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g. Seventh Semester/Term/Year/Level courses</w:t>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overflowPunct w:val="true"/>
        <w:snapToGrid w:val="false"/>
        <w:ind w:left="0" w:hanging="0"/>
        <w:jc w:val="left"/>
        <w:outlineLvl w:val="0"/>
        <w:rPr>
          <w:b/>
          <w:b/>
          <w:bCs/>
          <w:sz w:val="24"/>
          <w:szCs w:val="24"/>
        </w:rPr>
      </w:pPr>
      <w:r>
        <w:rPr>
          <w:rFonts w:ascii="Arial" w:hAnsi="Arial"/>
          <w:b/>
          <w:bCs/>
          <w:color w:val="000000"/>
          <w:sz w:val="24"/>
          <w:szCs w:val="24"/>
          <w:lang w:val="en-GB"/>
        </w:rPr>
        <w:t>h. Eighth Semester/Term/Year/Level courses</w:t>
      </w:r>
      <w:r>
        <w:br w:type="page"/>
      </w:r>
    </w:p>
    <w:p>
      <w:pPr>
        <w:pStyle w:val="Heading1"/>
        <w:numPr>
          <w:ilvl w:val="0"/>
          <w:numId w:val="4"/>
        </w:numPr>
        <w:suppressAutoHyphens w:val="true"/>
        <w:snapToGrid w:val="false"/>
        <w:jc w:val="center"/>
        <w:rPr/>
      </w:pPr>
      <w:r>
        <w:rPr>
          <w:rFonts w:ascii="Arial" w:hAnsi="Arial"/>
          <w:b/>
          <w:bCs/>
          <w:color w:val="000000"/>
          <w:sz w:val="40"/>
          <w:szCs w:val="40"/>
          <w:lang w:val="en-GB"/>
        </w:rPr>
        <w:t xml:space="preserve">Part C: </w:t>
      </w:r>
      <w:r>
        <w:rPr>
          <w:rFonts w:ascii="Arial" w:hAnsi="Arial"/>
          <w:color w:val="000000"/>
          <w:sz w:val="40"/>
          <w:szCs w:val="40"/>
          <w:lang w:val="en-GB"/>
        </w:rPr>
        <w:t>Course Outlines</w:t>
      </w:r>
    </w:p>
    <w:p>
      <w:pPr>
        <w:pStyle w:val="Normal"/>
        <w:numPr>
          <w:ilvl w:val="0"/>
          <w:numId w:val="0"/>
        </w:numPr>
        <w:suppressAutoHyphens w:val="true"/>
        <w:snapToGrid w:val="false"/>
        <w:ind w:left="0" w:hanging="0"/>
        <w:outlineLvl w:val="0"/>
        <w:rPr>
          <w:rFonts w:ascii="Arial" w:hAnsi="Arial"/>
          <w:color w:val="000000"/>
          <w:szCs w:val="28"/>
          <w:lang w:val="en-GB"/>
        </w:rPr>
      </w:pPr>
      <w:r>
        <w:rPr>
          <w:rFonts w:ascii="Arial" w:hAnsi="Arial"/>
          <w:color w:val="000000"/>
          <w:szCs w:val="28"/>
          <w:lang w:val="en-GB"/>
        </w:rPr>
      </w:r>
    </w:p>
    <w:p>
      <w:pPr>
        <w:pStyle w:val="Normal"/>
        <w:numPr>
          <w:ilvl w:val="0"/>
          <w:numId w:val="0"/>
        </w:numPr>
        <w:suppressAutoHyphens w:val="true"/>
        <w:snapToGrid w:val="false"/>
        <w:ind w:left="0" w:hanging="0"/>
        <w:outlineLvl w:val="0"/>
        <w:rPr>
          <w:rFonts w:ascii="Arial" w:hAnsi="Arial"/>
          <w:color w:val="000000"/>
          <w:szCs w:val="28"/>
          <w:lang w:val="en-GB"/>
        </w:rPr>
      </w:pPr>
      <w:r>
        <w:rPr>
          <w:rFonts w:ascii="Arial" w:hAnsi="Arial"/>
          <w:color w:val="000000"/>
          <w:szCs w:val="28"/>
          <w:lang w:val="en-GB"/>
        </w:rPr>
      </w:r>
    </w:p>
    <w:tbl>
      <w:tblPr>
        <w:tblW w:w="9638" w:type="dxa"/>
        <w:jc w:val="left"/>
        <w:tblInd w:w="0" w:type="dxa"/>
        <w:tblLayout w:type="fixed"/>
        <w:tblCellMar>
          <w:top w:w="55" w:type="dxa"/>
          <w:left w:w="53"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jc w:val="center"/>
              <w:rPr>
                <w:rFonts w:ascii="Arial" w:hAnsi="Arial" w:eastAsia="Noto Sans CJK SC Regular" w:cs="Lohit Devanagari"/>
                <w:b/>
                <w:b/>
                <w:bCs/>
                <w:color w:val="auto"/>
                <w:kern w:val="2"/>
                <w:sz w:val="24"/>
                <w:szCs w:val="28"/>
                <w:highlight w:val="yellow"/>
                <w:lang w:val="en-GB" w:eastAsia="zh-CN" w:bidi="hi-IN"/>
              </w:rPr>
            </w:pPr>
            <w:r>
              <w:rPr>
                <w:rFonts w:eastAsia="Noto Sans CJK SC Regular" w:cs="Lohit Devanagari" w:ascii="Arial" w:hAnsi="Arial"/>
                <w:b/>
                <w:bCs/>
                <w:color w:val="auto"/>
                <w:kern w:val="2"/>
                <w:sz w:val="24"/>
                <w:szCs w:val="28"/>
                <w:highlight w:val="yellow"/>
                <w:lang w:val="en-GB" w:eastAsia="zh-CN" w:bidi="hi-IN"/>
              </w:rPr>
              <w:t>NAME OF THE COURSE</w:t>
            </w:r>
          </w:p>
        </w:tc>
      </w:tr>
    </w:tbl>
    <w:p>
      <w:pPr>
        <w:pStyle w:val="Normal"/>
        <w:numPr>
          <w:ilvl w:val="0"/>
          <w:numId w:val="0"/>
        </w:numPr>
        <w:suppressAutoHyphens w:val="true"/>
        <w:snapToGrid w:val="false"/>
        <w:ind w:left="0" w:hanging="0"/>
        <w:outlineLvl w:val="0"/>
        <w:rPr>
          <w:rFonts w:ascii="Arial" w:hAnsi="Arial"/>
          <w:color w:val="auto"/>
          <w:szCs w:val="28"/>
          <w:lang w:val="en-GB"/>
        </w:rPr>
      </w:pPr>
      <w:r>
        <w:rPr>
          <w:rFonts w:ascii="Arial" w:hAnsi="Arial"/>
          <w:color w:val="auto"/>
          <w:szCs w:val="28"/>
          <w:lang w:val="en-GB"/>
        </w:rPr>
      </w:r>
    </w:p>
    <w:p>
      <w:pPr>
        <w:pStyle w:val="Normal"/>
        <w:numPr>
          <w:ilvl w:val="0"/>
          <w:numId w:val="0"/>
        </w:numPr>
        <w:suppressAutoHyphens w:val="true"/>
        <w:snapToGrid w:val="false"/>
        <w:ind w:left="0" w:hanging="0"/>
        <w:outlineLvl w:val="0"/>
        <w:rPr>
          <w:color w:val="auto"/>
        </w:rPr>
      </w:pPr>
      <w:r>
        <w:rPr>
          <w:rFonts w:ascii="Arial" w:hAnsi="Arial"/>
          <w:b/>
          <w:bCs/>
          <w:color w:val="auto"/>
          <w:szCs w:val="28"/>
          <w:lang w:val="en-GB"/>
        </w:rPr>
        <w:t>1. Title</w:t>
      </w:r>
      <w:r>
        <w:rPr>
          <w:rFonts w:ascii="Arial" w:hAnsi="Arial"/>
          <w:color w:val="auto"/>
          <w:szCs w:val="28"/>
          <w:lang w:val="en-GB"/>
        </w:rPr>
        <w:t>:</w:t>
      </w:r>
      <w:r>
        <w:rPr>
          <w:rFonts w:ascii="Arial" w:hAnsi="Arial"/>
          <w:b/>
          <w:bCs/>
          <w:color w:val="auto"/>
          <w:szCs w:val="28"/>
          <w:lang w:val="en-GB"/>
        </w:rPr>
        <w:t xml:space="preserve"> </w:t>
      </w:r>
    </w:p>
    <w:p>
      <w:pPr>
        <w:pStyle w:val="Normal"/>
        <w:numPr>
          <w:ilvl w:val="0"/>
          <w:numId w:val="0"/>
        </w:numPr>
        <w:suppressAutoHyphens w:val="true"/>
        <w:snapToGrid w:val="false"/>
        <w:ind w:left="0" w:hanging="0"/>
        <w:outlineLvl w:val="0"/>
        <w:rPr>
          <w:rFonts w:ascii="Arial" w:hAnsi="Arial"/>
          <w:color w:val="auto"/>
          <w:szCs w:val="28"/>
          <w:lang w:val="en-GB"/>
        </w:rPr>
      </w:pPr>
      <w:r>
        <w:rPr>
          <w:rFonts w:ascii="Arial" w:hAnsi="Arial"/>
          <w:color w:val="auto"/>
          <w:szCs w:val="28"/>
          <w:lang w:val="en-GB"/>
        </w:rPr>
      </w:r>
    </w:p>
    <w:p>
      <w:pPr>
        <w:pStyle w:val="Normal"/>
        <w:numPr>
          <w:ilvl w:val="0"/>
          <w:numId w:val="0"/>
        </w:numPr>
        <w:suppressAutoHyphens w:val="true"/>
        <w:snapToGrid w:val="false"/>
        <w:ind w:left="0" w:hanging="0"/>
        <w:outlineLvl w:val="0"/>
        <w:rPr>
          <w:color w:val="auto"/>
        </w:rPr>
      </w:pPr>
      <w:r>
        <w:rPr>
          <w:rFonts w:ascii="Arial" w:hAnsi="Arial"/>
          <w:b/>
          <w:bCs/>
          <w:color w:val="auto"/>
          <w:szCs w:val="28"/>
          <w:lang w:val="en-GB"/>
        </w:rPr>
        <w:t>2. Code</w:t>
      </w:r>
      <w:r>
        <w:rPr>
          <w:rFonts w:ascii="Arial" w:hAnsi="Arial"/>
          <w:color w:val="auto"/>
          <w:szCs w:val="28"/>
          <w:lang w:val="en-GB"/>
        </w:rPr>
        <w:t xml:space="preserve">: </w:t>
      </w:r>
    </w:p>
    <w:p>
      <w:pPr>
        <w:pStyle w:val="Normal"/>
        <w:numPr>
          <w:ilvl w:val="0"/>
          <w:numId w:val="0"/>
        </w:numPr>
        <w:suppressAutoHyphens w:val="true"/>
        <w:snapToGrid w:val="false"/>
        <w:ind w:left="0" w:hanging="0"/>
        <w:outlineLvl w:val="0"/>
        <w:rPr>
          <w:rFonts w:ascii="Arial" w:hAnsi="Arial"/>
          <w:color w:val="auto"/>
          <w:szCs w:val="28"/>
          <w:lang w:val="en-GB"/>
        </w:rPr>
      </w:pPr>
      <w:r>
        <w:rPr>
          <w:rFonts w:ascii="Arial" w:hAnsi="Arial"/>
          <w:color w:val="auto"/>
          <w:szCs w:val="28"/>
          <w:lang w:val="en-GB"/>
        </w:rPr>
      </w:r>
    </w:p>
    <w:p>
      <w:pPr>
        <w:pStyle w:val="Normal"/>
        <w:numPr>
          <w:ilvl w:val="0"/>
          <w:numId w:val="0"/>
        </w:numPr>
        <w:suppressAutoHyphens w:val="true"/>
        <w:snapToGrid w:val="false"/>
        <w:ind w:left="0" w:hanging="0"/>
        <w:outlineLvl w:val="0"/>
        <w:rPr>
          <w:color w:val="auto"/>
        </w:rPr>
      </w:pPr>
      <w:r>
        <w:rPr>
          <w:rFonts w:ascii="Arial" w:hAnsi="Arial"/>
          <w:b/>
          <w:bCs/>
          <w:color w:val="auto"/>
          <w:szCs w:val="28"/>
          <w:lang w:val="en-GB"/>
        </w:rPr>
        <w:t>3. Credit hours</w:t>
      </w:r>
      <w:r>
        <w:rPr>
          <w:rFonts w:ascii="Arial" w:hAnsi="Arial"/>
          <w:color w:val="auto"/>
          <w:szCs w:val="28"/>
          <w:lang w:val="en-GB"/>
        </w:rPr>
        <w:t xml:space="preserve">: </w:t>
      </w:r>
    </w:p>
    <w:p>
      <w:pPr>
        <w:pStyle w:val="Normal"/>
        <w:numPr>
          <w:ilvl w:val="0"/>
          <w:numId w:val="0"/>
        </w:numPr>
        <w:suppressAutoHyphens w:val="true"/>
        <w:snapToGrid w:val="false"/>
        <w:ind w:left="0" w:hanging="0"/>
        <w:outlineLvl w:val="0"/>
        <w:rPr>
          <w:rFonts w:ascii="Arial" w:hAnsi="Arial"/>
          <w:color w:val="auto"/>
          <w:szCs w:val="28"/>
          <w:lang w:val="en-GB"/>
        </w:rPr>
      </w:pPr>
      <w:r>
        <w:rPr>
          <w:rFonts w:ascii="Arial" w:hAnsi="Arial"/>
          <w:color w:val="auto"/>
          <w:szCs w:val="28"/>
          <w:lang w:val="en-GB"/>
        </w:rPr>
      </w:r>
    </w:p>
    <w:p>
      <w:pPr>
        <w:pStyle w:val="Normal"/>
        <w:numPr>
          <w:ilvl w:val="0"/>
          <w:numId w:val="0"/>
        </w:numPr>
        <w:suppressAutoHyphens w:val="true"/>
        <w:snapToGrid w:val="false"/>
        <w:ind w:left="0" w:hanging="0"/>
        <w:outlineLvl w:val="0"/>
        <w:rPr>
          <w:color w:val="auto"/>
        </w:rPr>
      </w:pPr>
      <w:r>
        <w:rPr>
          <w:rFonts w:ascii="Arial" w:hAnsi="Arial"/>
          <w:b/>
          <w:bCs/>
          <w:color w:val="auto"/>
          <w:szCs w:val="28"/>
          <w:lang w:val="en-GB"/>
        </w:rPr>
        <w:t>4. Level</w:t>
      </w:r>
      <w:r>
        <w:rPr>
          <w:rFonts w:ascii="Arial" w:hAnsi="Arial"/>
          <w:color w:val="auto"/>
          <w:szCs w:val="28"/>
          <w:lang w:val="en-GB"/>
        </w:rPr>
        <w:t xml:space="preserve">: </w:t>
      </w:r>
    </w:p>
    <w:p>
      <w:pPr>
        <w:pStyle w:val="Normal"/>
        <w:numPr>
          <w:ilvl w:val="0"/>
          <w:numId w:val="0"/>
        </w:numPr>
        <w:suppressAutoHyphens w:val="true"/>
        <w:snapToGrid w:val="false"/>
        <w:ind w:left="0" w:hanging="0"/>
        <w:outlineLvl w:val="0"/>
        <w:rPr>
          <w:rFonts w:ascii="Arial" w:hAnsi="Arial"/>
          <w:color w:val="auto"/>
          <w:szCs w:val="28"/>
          <w:lang w:val="en-GB"/>
        </w:rPr>
      </w:pPr>
      <w:r>
        <w:rPr>
          <w:rFonts w:ascii="Arial" w:hAnsi="Arial"/>
          <w:color w:val="auto"/>
          <w:szCs w:val="28"/>
          <w:lang w:val="en-GB"/>
        </w:rPr>
      </w:r>
    </w:p>
    <w:p>
      <w:pPr>
        <w:pStyle w:val="Normal"/>
        <w:numPr>
          <w:ilvl w:val="0"/>
          <w:numId w:val="0"/>
        </w:numPr>
        <w:suppressAutoHyphens w:val="true"/>
        <w:snapToGrid w:val="false"/>
        <w:ind w:left="0" w:hanging="0"/>
        <w:outlineLvl w:val="0"/>
        <w:rPr>
          <w:color w:val="auto"/>
        </w:rPr>
      </w:pPr>
      <w:r>
        <w:rPr>
          <w:rFonts w:ascii="Arial" w:hAnsi="Arial"/>
          <w:b/>
          <w:bCs/>
          <w:color w:val="auto"/>
          <w:szCs w:val="28"/>
          <w:lang w:val="en-GB"/>
        </w:rPr>
        <w:t>5. Faculty</w:t>
      </w:r>
      <w:r>
        <w:rPr>
          <w:rFonts w:ascii="Arial" w:hAnsi="Arial"/>
          <w:color w:val="auto"/>
          <w:szCs w:val="28"/>
          <w:lang w:val="en-GB"/>
        </w:rPr>
        <w:t xml:space="preserve">: </w:t>
      </w:r>
      <w:r>
        <w:rPr>
          <w:rFonts w:ascii="Arial" w:hAnsi="Arial"/>
          <w:b/>
          <w:bCs/>
          <w:color w:val="auto"/>
          <w:szCs w:val="28"/>
          <w:lang w:val="en-GB"/>
        </w:rPr>
        <w:t>Engineering</w:t>
      </w:r>
    </w:p>
    <w:p>
      <w:pPr>
        <w:pStyle w:val="Normal"/>
        <w:numPr>
          <w:ilvl w:val="0"/>
          <w:numId w:val="0"/>
        </w:numPr>
        <w:suppressAutoHyphens w:val="true"/>
        <w:snapToGrid w:val="false"/>
        <w:ind w:left="0" w:hanging="0"/>
        <w:outlineLvl w:val="0"/>
        <w:rPr>
          <w:rFonts w:ascii="Arial" w:hAnsi="Arial"/>
          <w:color w:val="auto"/>
          <w:szCs w:val="28"/>
          <w:lang w:val="en-GB"/>
        </w:rPr>
      </w:pPr>
      <w:r>
        <w:rPr>
          <w:rFonts w:ascii="Arial" w:hAnsi="Arial"/>
          <w:color w:val="auto"/>
          <w:szCs w:val="28"/>
          <w:lang w:val="en-GB"/>
        </w:rPr>
      </w:r>
    </w:p>
    <w:p>
      <w:pPr>
        <w:pStyle w:val="Normal"/>
        <w:numPr>
          <w:ilvl w:val="0"/>
          <w:numId w:val="0"/>
        </w:numPr>
        <w:suppressAutoHyphens w:val="true"/>
        <w:snapToGrid w:val="false"/>
        <w:ind w:left="0" w:hanging="0"/>
        <w:outlineLvl w:val="0"/>
        <w:rPr>
          <w:color w:val="auto"/>
        </w:rPr>
      </w:pPr>
      <w:r>
        <w:rPr>
          <w:rFonts w:ascii="Arial" w:hAnsi="Arial"/>
          <w:b/>
          <w:bCs/>
          <w:color w:val="auto"/>
          <w:szCs w:val="28"/>
          <w:lang w:val="en-GB"/>
        </w:rPr>
        <w:t>6. Department</w:t>
      </w:r>
      <w:r>
        <w:rPr>
          <w:rFonts w:ascii="Arial" w:hAnsi="Arial"/>
          <w:color w:val="auto"/>
          <w:szCs w:val="28"/>
          <w:lang w:val="en-GB"/>
        </w:rPr>
        <w:t xml:space="preserve">: </w:t>
      </w:r>
    </w:p>
    <w:p>
      <w:pPr>
        <w:pStyle w:val="Normal"/>
        <w:numPr>
          <w:ilvl w:val="0"/>
          <w:numId w:val="0"/>
        </w:numPr>
        <w:suppressAutoHyphens w:val="true"/>
        <w:snapToGrid w:val="false"/>
        <w:ind w:left="0" w:hanging="0"/>
        <w:outlineLvl w:val="0"/>
        <w:rPr>
          <w:color w:val="auto"/>
          <w:szCs w:val="28"/>
          <w:lang w:val="en-GB"/>
        </w:rPr>
      </w:pPr>
      <w:r>
        <w:rPr>
          <w:color w:val="auto"/>
          <w:szCs w:val="28"/>
          <w:lang w:val="en-GB"/>
        </w:rPr>
      </w:r>
    </w:p>
    <w:p>
      <w:pPr>
        <w:pStyle w:val="Normal"/>
        <w:numPr>
          <w:ilvl w:val="0"/>
          <w:numId w:val="0"/>
        </w:numPr>
        <w:suppressAutoHyphens w:val="true"/>
        <w:snapToGrid w:val="false"/>
        <w:ind w:left="0" w:hanging="0"/>
        <w:outlineLvl w:val="0"/>
        <w:rPr>
          <w:color w:val="auto"/>
        </w:rPr>
      </w:pPr>
      <w:r>
        <w:rPr>
          <w:rFonts w:ascii="Arial" w:hAnsi="Arial"/>
          <w:b/>
          <w:bCs/>
          <w:color w:val="auto"/>
          <w:szCs w:val="28"/>
          <w:lang w:val="en-GB"/>
        </w:rPr>
        <w:t>7. Programme</w:t>
      </w:r>
      <w:r>
        <w:rPr>
          <w:rFonts w:ascii="Arial" w:hAnsi="Arial"/>
          <w:color w:val="auto"/>
          <w:szCs w:val="28"/>
          <w:lang w:val="en-GB"/>
        </w:rPr>
        <w:t xml:space="preserve">: </w:t>
      </w:r>
    </w:p>
    <w:p>
      <w:pPr>
        <w:pStyle w:val="Normal"/>
        <w:numPr>
          <w:ilvl w:val="0"/>
          <w:numId w:val="0"/>
        </w:numPr>
        <w:suppressAutoHyphens w:val="true"/>
        <w:snapToGrid w:val="false"/>
        <w:ind w:left="0" w:hanging="0"/>
        <w:outlineLvl w:val="0"/>
        <w:rPr>
          <w:rFonts w:ascii="Arial" w:hAnsi="Arial"/>
          <w:color w:val="auto"/>
          <w:szCs w:val="28"/>
          <w:lang w:val="en-GB"/>
        </w:rPr>
      </w:pPr>
      <w:r>
        <w:rPr>
          <w:rFonts w:ascii="Arial" w:hAnsi="Arial"/>
          <w:color w:val="auto"/>
          <w:szCs w:val="28"/>
          <w:lang w:val="en-GB"/>
        </w:rPr>
      </w:r>
    </w:p>
    <w:p>
      <w:pPr>
        <w:pStyle w:val="Normal"/>
        <w:numPr>
          <w:ilvl w:val="0"/>
          <w:numId w:val="0"/>
        </w:numPr>
        <w:suppressAutoHyphens w:val="true"/>
        <w:snapToGrid w:val="false"/>
        <w:ind w:left="0" w:hanging="0"/>
        <w:outlineLvl w:val="0"/>
        <w:rPr>
          <w:color w:val="auto"/>
        </w:rPr>
      </w:pPr>
      <w:r>
        <w:rPr>
          <w:rFonts w:ascii="Arial" w:hAnsi="Arial"/>
          <w:b/>
          <w:bCs/>
          <w:color w:val="auto"/>
          <w:szCs w:val="28"/>
          <w:lang w:val="en-GB"/>
        </w:rPr>
        <w:t>8. Synopsis</w:t>
      </w:r>
      <w:r>
        <w:rPr>
          <w:rFonts w:ascii="Arial" w:hAnsi="Arial"/>
          <w:color w:val="auto"/>
          <w:szCs w:val="28"/>
          <w:lang w:val="en-GB"/>
        </w:rPr>
        <w:t>:</w:t>
      </w:r>
    </w:p>
    <w:p>
      <w:pPr>
        <w:pStyle w:val="Normal"/>
        <w:spacing w:lineRule="auto" w:line="276"/>
        <w:ind w:left="0" w:right="-47" w:hanging="0"/>
        <w:jc w:val="both"/>
        <w:rPr>
          <w:rFonts w:ascii="Arial" w:hAnsi="Arial" w:eastAsia="Noto Sans CJK SC Regular" w:cs="Lohit Devanagari"/>
          <w:b/>
          <w:b/>
          <w:bCs/>
          <w:i/>
          <w:i/>
          <w:iCs/>
          <w:color w:val="auto"/>
          <w:kern w:val="2"/>
          <w:sz w:val="24"/>
          <w:szCs w:val="28"/>
          <w:lang w:val="en-GB" w:eastAsia="zh-CN" w:bidi="hi-IN"/>
        </w:rPr>
      </w:pPr>
      <w:r>
        <w:rPr>
          <w:rFonts w:eastAsia="Noto Sans CJK SC Regular" w:cs="Lohit Devanagari" w:ascii="Arial" w:hAnsi="Arial"/>
          <w:b/>
          <w:bCs/>
          <w:i/>
          <w:iCs/>
          <w:color w:val="auto"/>
          <w:kern w:val="2"/>
          <w:sz w:val="24"/>
          <w:szCs w:val="28"/>
          <w:lang w:val="en-GB" w:eastAsia="zh-CN" w:bidi="hi-IN"/>
        </w:rPr>
      </w:r>
    </w:p>
    <w:p>
      <w:pPr>
        <w:pStyle w:val="Normal"/>
        <w:numPr>
          <w:ilvl w:val="0"/>
          <w:numId w:val="0"/>
        </w:numPr>
        <w:suppressAutoHyphens w:val="true"/>
        <w:snapToGrid w:val="false"/>
        <w:ind w:left="0" w:hanging="0"/>
        <w:outlineLvl w:val="0"/>
        <w:rPr>
          <w:color w:val="auto"/>
        </w:rPr>
      </w:pPr>
      <w:r>
        <w:rPr>
          <w:rFonts w:ascii="Arial" w:hAnsi="Arial"/>
          <w:b/>
          <w:bCs/>
          <w:color w:val="auto"/>
          <w:szCs w:val="28"/>
          <w:lang w:val="en-GB"/>
        </w:rPr>
        <w:t>9. Type of course (core/elective)</w:t>
      </w:r>
      <w:r>
        <w:rPr>
          <w:rFonts w:ascii="Arial" w:hAnsi="Arial"/>
          <w:color w:val="auto"/>
          <w:szCs w:val="28"/>
          <w:lang w:val="en-GB"/>
        </w:rPr>
        <w:t xml:space="preserve">: </w:t>
      </w:r>
    </w:p>
    <w:p>
      <w:pPr>
        <w:pStyle w:val="Normal"/>
        <w:numPr>
          <w:ilvl w:val="0"/>
          <w:numId w:val="0"/>
        </w:numPr>
        <w:suppressAutoHyphens w:val="true"/>
        <w:snapToGrid w:val="false"/>
        <w:ind w:left="0" w:hanging="0"/>
        <w:outlineLvl w:val="0"/>
        <w:rPr>
          <w:rFonts w:ascii="Arial" w:hAnsi="Arial"/>
          <w:color w:val="auto"/>
          <w:szCs w:val="28"/>
          <w:lang w:val="en-GB"/>
        </w:rPr>
      </w:pPr>
      <w:r>
        <w:rPr>
          <w:rFonts w:ascii="Arial" w:hAnsi="Arial"/>
          <w:color w:val="auto"/>
          <w:szCs w:val="28"/>
          <w:lang w:val="en-GB"/>
        </w:rPr>
      </w:r>
    </w:p>
    <w:p>
      <w:pPr>
        <w:pStyle w:val="Normal"/>
        <w:numPr>
          <w:ilvl w:val="0"/>
          <w:numId w:val="0"/>
        </w:numPr>
        <w:suppressAutoHyphens w:val="true"/>
        <w:snapToGrid w:val="false"/>
        <w:ind w:left="0" w:hanging="0"/>
        <w:outlineLvl w:val="0"/>
        <w:rPr>
          <w:color w:val="auto"/>
        </w:rPr>
      </w:pPr>
      <w:r>
        <w:rPr>
          <w:rFonts w:ascii="Arial" w:hAnsi="Arial"/>
          <w:b/>
          <w:bCs/>
          <w:color w:val="auto"/>
          <w:szCs w:val="28"/>
          <w:lang w:val="en-GB"/>
        </w:rPr>
        <w:t>10. Prerequisite(s) (if any)</w:t>
      </w:r>
      <w:r>
        <w:rPr>
          <w:rFonts w:ascii="Arial" w:hAnsi="Arial"/>
          <w:color w:val="auto"/>
          <w:szCs w:val="28"/>
          <w:lang w:val="en-GB"/>
        </w:rPr>
        <w:t xml:space="preserve">: </w:t>
      </w:r>
    </w:p>
    <w:p>
      <w:pPr>
        <w:pStyle w:val="Normal"/>
        <w:numPr>
          <w:ilvl w:val="0"/>
          <w:numId w:val="0"/>
        </w:numPr>
        <w:suppressAutoHyphens w:val="true"/>
        <w:snapToGrid w:val="false"/>
        <w:ind w:left="0" w:hanging="0"/>
        <w:outlineLvl w:val="0"/>
        <w:rPr>
          <w:rFonts w:ascii="Arial" w:hAnsi="Arial"/>
          <w:color w:val="auto"/>
          <w:szCs w:val="28"/>
          <w:lang w:val="en-GB"/>
        </w:rPr>
      </w:pPr>
      <w:r>
        <w:rPr>
          <w:rFonts w:ascii="Arial" w:hAnsi="Arial"/>
          <w:color w:val="auto"/>
          <w:szCs w:val="28"/>
          <w:lang w:val="en-GB"/>
        </w:rPr>
      </w:r>
    </w:p>
    <w:p>
      <w:pPr>
        <w:pStyle w:val="Normal"/>
        <w:numPr>
          <w:ilvl w:val="0"/>
          <w:numId w:val="0"/>
        </w:numPr>
        <w:suppressAutoHyphens w:val="true"/>
        <w:snapToGrid w:val="false"/>
        <w:ind w:left="0" w:hanging="0"/>
        <w:outlineLvl w:val="0"/>
        <w:rPr>
          <w:color w:val="auto"/>
        </w:rPr>
      </w:pPr>
      <w:r>
        <w:rPr>
          <w:rFonts w:ascii="Arial" w:hAnsi="Arial"/>
          <w:b/>
          <w:bCs/>
          <w:color w:val="auto"/>
          <w:szCs w:val="28"/>
          <w:lang w:val="en-GB"/>
        </w:rPr>
        <w:t>11. Name of the instructor(s) with contact details and office hours</w:t>
      </w:r>
      <w:r>
        <w:rPr>
          <w:rFonts w:ascii="Arial" w:hAnsi="Arial"/>
          <w:color w:val="auto"/>
          <w:szCs w:val="28"/>
          <w:lang w:val="en-GB"/>
        </w:rPr>
        <w:t>:</w:t>
      </w:r>
    </w:p>
    <w:p>
      <w:pPr>
        <w:pStyle w:val="Normal"/>
        <w:numPr>
          <w:ilvl w:val="0"/>
          <w:numId w:val="0"/>
        </w:numPr>
        <w:suppressAutoHyphens w:val="true"/>
        <w:snapToGrid w:val="false"/>
        <w:ind w:left="0" w:hanging="0"/>
        <w:outlineLvl w:val="0"/>
        <w:rPr>
          <w:color w:val="auto"/>
          <w:szCs w:val="28"/>
          <w:lang w:val="en-GB"/>
        </w:rPr>
      </w:pPr>
      <w:r>
        <w:rPr>
          <w:color w:val="auto"/>
          <w:szCs w:val="28"/>
          <w:lang w:val="en-GB"/>
        </w:rPr>
      </w:r>
    </w:p>
    <w:p>
      <w:pPr>
        <w:pStyle w:val="Normal"/>
        <w:numPr>
          <w:ilvl w:val="0"/>
          <w:numId w:val="0"/>
        </w:numPr>
        <w:suppressAutoHyphens w:val="true"/>
        <w:snapToGrid w:val="false"/>
        <w:ind w:left="0" w:hanging="0"/>
        <w:outlineLvl w:val="0"/>
        <w:rPr>
          <w:rFonts w:ascii="Arial" w:hAnsi="Arial"/>
          <w:b/>
          <w:b/>
          <w:bCs/>
          <w:i/>
          <w:i/>
          <w:iCs/>
          <w:color w:val="0000FF"/>
          <w:szCs w:val="28"/>
          <w:lang w:val="en-GB"/>
        </w:rPr>
      </w:pPr>
      <w:r>
        <w:rPr>
          <w:rFonts w:ascii="Arial" w:hAnsi="Arial"/>
          <w:b/>
          <w:bCs/>
          <w:i/>
          <w:iCs/>
          <w:color w:val="auto"/>
          <w:szCs w:val="28"/>
          <w:lang w:val="en-GB"/>
        </w:rPr>
        <w:tab/>
        <w:t>Name of the Instructor</w:t>
      </w:r>
    </w:p>
    <w:p>
      <w:pPr>
        <w:pStyle w:val="Normal"/>
        <w:numPr>
          <w:ilvl w:val="0"/>
          <w:numId w:val="0"/>
        </w:numPr>
        <w:suppressAutoHyphens w:val="true"/>
        <w:snapToGrid w:val="false"/>
        <w:ind w:left="0" w:hanging="0"/>
        <w:outlineLvl w:val="0"/>
        <w:rPr>
          <w:rFonts w:ascii="Arial" w:hAnsi="Arial"/>
          <w:b/>
          <w:b/>
          <w:bCs/>
          <w:i/>
          <w:i/>
          <w:iCs/>
          <w:color w:val="0000FF"/>
          <w:szCs w:val="28"/>
          <w:lang w:val="en-GB"/>
        </w:rPr>
      </w:pPr>
      <w:r>
        <w:rPr>
          <w:rFonts w:ascii="Arial" w:hAnsi="Arial"/>
          <w:b/>
          <w:bCs/>
          <w:i/>
          <w:iCs/>
          <w:color w:val="auto"/>
          <w:szCs w:val="28"/>
          <w:lang w:val="en-GB"/>
        </w:rPr>
        <w:tab/>
        <w:t xml:space="preserve">Room: </w:t>
      </w:r>
    </w:p>
    <w:p>
      <w:pPr>
        <w:pStyle w:val="Normal"/>
        <w:numPr>
          <w:ilvl w:val="0"/>
          <w:numId w:val="0"/>
        </w:numPr>
        <w:suppressAutoHyphens w:val="true"/>
        <w:snapToGrid w:val="false"/>
        <w:ind w:left="0" w:hanging="0"/>
        <w:outlineLvl w:val="0"/>
        <w:rPr>
          <w:rFonts w:ascii="Arial" w:hAnsi="Arial"/>
          <w:b/>
          <w:b/>
          <w:bCs/>
          <w:i/>
          <w:i/>
          <w:iCs/>
          <w:color w:val="0000FF"/>
          <w:szCs w:val="28"/>
          <w:lang w:val="en-GB"/>
        </w:rPr>
      </w:pPr>
      <w:r>
        <w:rPr>
          <w:rFonts w:ascii="Arial" w:hAnsi="Arial"/>
          <w:b/>
          <w:bCs/>
          <w:i/>
          <w:iCs/>
          <w:color w:val="auto"/>
          <w:szCs w:val="28"/>
          <w:lang w:val="en-GB"/>
        </w:rPr>
        <w:tab/>
        <w:t xml:space="preserve">Phone: </w:t>
      </w:r>
    </w:p>
    <w:p>
      <w:pPr>
        <w:pStyle w:val="Normal"/>
        <w:numPr>
          <w:ilvl w:val="0"/>
          <w:numId w:val="0"/>
        </w:numPr>
        <w:suppressAutoHyphens w:val="true"/>
        <w:snapToGrid w:val="false"/>
        <w:ind w:left="0" w:hanging="0"/>
        <w:outlineLvl w:val="0"/>
        <w:rPr>
          <w:rFonts w:ascii="Arial" w:hAnsi="Arial"/>
          <w:b/>
          <w:b/>
          <w:bCs/>
          <w:i/>
          <w:i/>
          <w:iCs/>
          <w:color w:val="0000FF"/>
          <w:szCs w:val="28"/>
          <w:lang w:val="en-GB"/>
        </w:rPr>
      </w:pPr>
      <w:r>
        <w:rPr>
          <w:rFonts w:ascii="Arial" w:hAnsi="Arial"/>
          <w:b/>
          <w:bCs/>
          <w:i/>
          <w:iCs/>
          <w:color w:val="auto"/>
          <w:szCs w:val="28"/>
          <w:lang w:val="en-GB"/>
        </w:rPr>
        <w:tab/>
        <w:t xml:space="preserve">E-mail: </w:t>
      </w:r>
    </w:p>
    <w:p>
      <w:pPr>
        <w:pStyle w:val="Normal"/>
        <w:numPr>
          <w:ilvl w:val="0"/>
          <w:numId w:val="0"/>
        </w:numPr>
        <w:suppressAutoHyphens w:val="true"/>
        <w:snapToGrid w:val="false"/>
        <w:ind w:left="0" w:hanging="0"/>
        <w:outlineLvl w:val="0"/>
        <w:rPr>
          <w:rFonts w:ascii="Arial" w:hAnsi="Arial"/>
          <w:b/>
          <w:b/>
          <w:bCs/>
          <w:i/>
          <w:i/>
          <w:iCs/>
          <w:color w:val="0000FF"/>
          <w:szCs w:val="28"/>
          <w:lang w:val="en-GB"/>
        </w:rPr>
      </w:pPr>
      <w:r>
        <w:rPr>
          <w:rFonts w:ascii="Arial" w:hAnsi="Arial"/>
          <w:b/>
          <w:bCs/>
          <w:i/>
          <w:iCs/>
          <w:color w:val="auto"/>
          <w:szCs w:val="28"/>
          <w:lang w:val="en-GB"/>
        </w:rPr>
        <w:tab/>
        <w:t xml:space="preserve">Consultation hour: </w:t>
      </w:r>
    </w:p>
    <w:p>
      <w:pPr>
        <w:pStyle w:val="Normal"/>
        <w:numPr>
          <w:ilvl w:val="0"/>
          <w:numId w:val="0"/>
        </w:numPr>
        <w:suppressAutoHyphens w:val="true"/>
        <w:snapToGrid w:val="false"/>
        <w:ind w:left="0" w:hanging="0"/>
        <w:outlineLvl w:val="0"/>
        <w:rPr>
          <w:rFonts w:ascii="Arial" w:hAnsi="Arial"/>
          <w:color w:val="auto"/>
          <w:szCs w:val="28"/>
          <w:lang w:val="en-GB"/>
        </w:rPr>
      </w:pPr>
      <w:r>
        <w:rPr>
          <w:rFonts w:ascii="Arial" w:hAnsi="Arial"/>
          <w:color w:val="auto"/>
          <w:szCs w:val="28"/>
          <w:lang w:val="en-GB"/>
        </w:rPr>
      </w:r>
    </w:p>
    <w:p>
      <w:pPr>
        <w:pStyle w:val="Normal"/>
        <w:numPr>
          <w:ilvl w:val="0"/>
          <w:numId w:val="0"/>
        </w:numPr>
        <w:suppressAutoHyphens w:val="true"/>
        <w:snapToGrid w:val="false"/>
        <w:ind w:left="0" w:hanging="0"/>
        <w:outlineLvl w:val="0"/>
        <w:rPr>
          <w:color w:val="auto"/>
        </w:rPr>
      </w:pPr>
      <w:r>
        <w:rPr>
          <w:rFonts w:ascii="Arial" w:hAnsi="Arial"/>
          <w:b/>
          <w:bCs/>
          <w:color w:val="auto"/>
          <w:szCs w:val="28"/>
          <w:lang w:val="en-GB"/>
        </w:rPr>
        <w:t>12. Semester Offered</w:t>
      </w:r>
      <w:r>
        <w:rPr>
          <w:rFonts w:ascii="Arial" w:hAnsi="Arial"/>
          <w:color w:val="auto"/>
          <w:szCs w:val="28"/>
          <w:lang w:val="en-GB"/>
        </w:rPr>
        <w:t>:</w:t>
      </w:r>
      <w:r>
        <w:rPr>
          <w:rFonts w:ascii="Arial" w:hAnsi="Arial"/>
          <w:b/>
          <w:bCs/>
          <w:color w:val="auto"/>
          <w:szCs w:val="28"/>
          <w:lang w:val="en-GB"/>
        </w:rPr>
        <w:t xml:space="preserve"> </w:t>
      </w:r>
    </w:p>
    <w:p>
      <w:pPr>
        <w:pStyle w:val="Normal"/>
        <w:numPr>
          <w:ilvl w:val="0"/>
          <w:numId w:val="0"/>
        </w:numPr>
        <w:suppressAutoHyphens w:val="true"/>
        <w:snapToGrid w:val="false"/>
        <w:ind w:left="0" w:hanging="0"/>
        <w:outlineLvl w:val="0"/>
        <w:rPr>
          <w:rFonts w:ascii="Arial" w:hAnsi="Arial"/>
          <w:color w:val="auto"/>
          <w:szCs w:val="28"/>
          <w:lang w:val="en-GB"/>
        </w:rPr>
      </w:pPr>
      <w:r>
        <w:rPr>
          <w:rFonts w:ascii="Arial" w:hAnsi="Arial"/>
          <w:color w:val="auto"/>
          <w:szCs w:val="28"/>
          <w:lang w:val="en-GB"/>
        </w:rPr>
      </w:r>
    </w:p>
    <w:p>
      <w:pPr>
        <w:pStyle w:val="Normal"/>
        <w:numPr>
          <w:ilvl w:val="0"/>
          <w:numId w:val="0"/>
        </w:numPr>
        <w:suppressAutoHyphens w:val="true"/>
        <w:snapToGrid w:val="false"/>
        <w:ind w:left="0" w:hanging="0"/>
        <w:outlineLvl w:val="0"/>
        <w:rPr>
          <w:rFonts w:ascii="Arial" w:hAnsi="Arial"/>
          <w:b/>
          <w:b/>
          <w:bCs/>
          <w:color w:val="auto"/>
          <w:szCs w:val="28"/>
          <w:lang w:val="en-GB"/>
        </w:rPr>
      </w:pPr>
      <w:r>
        <w:rPr>
          <w:rFonts w:ascii="Arial" w:hAnsi="Arial"/>
          <w:b/>
          <w:bCs/>
          <w:color w:val="auto"/>
          <w:szCs w:val="28"/>
          <w:lang w:val="en-GB"/>
        </w:rPr>
      </w:r>
      <w:r>
        <w:br w:type="page"/>
      </w:r>
    </w:p>
    <w:p>
      <w:pPr>
        <w:pStyle w:val="Normal"/>
        <w:numPr>
          <w:ilvl w:val="0"/>
          <w:numId w:val="0"/>
        </w:numPr>
        <w:suppressAutoHyphens w:val="true"/>
        <w:snapToGrid w:val="false"/>
        <w:ind w:left="0" w:hanging="0"/>
        <w:outlineLvl w:val="0"/>
        <w:rPr>
          <w:rFonts w:ascii="Arial" w:hAnsi="Arial"/>
          <w:b/>
          <w:b/>
          <w:bCs/>
          <w:color w:val="000000"/>
          <w:szCs w:val="28"/>
          <w:lang w:val="en-GB"/>
        </w:rPr>
      </w:pPr>
      <w:bookmarkStart w:id="2" w:name="__DdeLink__1157_3630991491"/>
      <w:bookmarkEnd w:id="2"/>
      <w:r>
        <w:rPr>
          <w:rFonts w:ascii="Arial" w:hAnsi="Arial"/>
          <w:b/>
          <w:bCs/>
          <w:color w:val="auto"/>
          <w:szCs w:val="28"/>
          <w:lang w:val="en-GB"/>
        </w:rPr>
        <w:t>13. Mapping of Course Outcomes (COs) with Program Outcomes (POs) and Bloom’s Taxonomy Level</w:t>
      </w:r>
    </w:p>
    <w:p>
      <w:pPr>
        <w:pStyle w:val="Normal"/>
        <w:numPr>
          <w:ilvl w:val="0"/>
          <w:numId w:val="0"/>
        </w:numPr>
        <w:suppressAutoHyphens w:val="true"/>
        <w:snapToGrid w:val="false"/>
        <w:ind w:left="0" w:hanging="0"/>
        <w:outlineLvl w:val="0"/>
        <w:rPr>
          <w:rFonts w:ascii="Arial" w:hAnsi="Arial"/>
          <w:b/>
          <w:b/>
          <w:bCs/>
          <w:color w:val="auto"/>
          <w:szCs w:val="28"/>
          <w:lang w:val="en-GB"/>
        </w:rPr>
      </w:pPr>
      <w:r>
        <w:rPr>
          <w:rFonts w:ascii="Arial" w:hAnsi="Arial"/>
          <w:b/>
          <w:bCs/>
          <w:color w:val="auto"/>
          <w:szCs w:val="28"/>
          <w:lang w:val="en-GB"/>
        </w:rPr>
      </w:r>
      <w:bookmarkStart w:id="3" w:name="__DdeLink__1157_36309914911"/>
      <w:bookmarkStart w:id="4" w:name="__DdeLink__1157_36309914911"/>
      <w:bookmarkEnd w:id="4"/>
    </w:p>
    <w:p>
      <w:pPr>
        <w:pStyle w:val="Normal"/>
        <w:numPr>
          <w:ilvl w:val="0"/>
          <w:numId w:val="0"/>
        </w:numPr>
        <w:suppressAutoHyphens w:val="true"/>
        <w:snapToGrid w:val="false"/>
        <w:ind w:left="0" w:hanging="0"/>
        <w:outlineLvl w:val="0"/>
        <w:rPr>
          <w:rFonts w:ascii="Arial" w:hAnsi="Arial"/>
          <w:color w:val="000000"/>
          <w:szCs w:val="28"/>
          <w:lang w:val="en-GB"/>
        </w:rPr>
      </w:pPr>
      <w:r>
        <w:rPr>
          <w:rFonts w:ascii="Arial" w:hAnsi="Arial"/>
          <w:color w:val="auto"/>
          <w:szCs w:val="28"/>
          <w:lang w:val="en-GB"/>
        </w:rPr>
        <w:t>After completion of the course, the students will be expected to:</w:t>
      </w:r>
    </w:p>
    <w:p>
      <w:pPr>
        <w:pStyle w:val="Normal"/>
        <w:numPr>
          <w:ilvl w:val="0"/>
          <w:numId w:val="0"/>
        </w:numPr>
        <w:suppressAutoHyphens w:val="true"/>
        <w:snapToGrid w:val="false"/>
        <w:ind w:left="0" w:hanging="0"/>
        <w:outlineLvl w:val="0"/>
        <w:rPr>
          <w:rFonts w:ascii="Arial" w:hAnsi="Arial"/>
          <w:color w:val="auto"/>
          <w:szCs w:val="28"/>
          <w:lang w:val="en-GB"/>
        </w:rPr>
      </w:pPr>
      <w:r>
        <w:rPr>
          <w:rFonts w:ascii="Arial" w:hAnsi="Arial"/>
          <w:color w:val="auto"/>
          <w:szCs w:val="28"/>
          <w:lang w:val="en-GB"/>
        </w:rPr>
      </w:r>
      <w:bookmarkStart w:id="5" w:name="__DdeLink__2256_4093297824"/>
      <w:bookmarkStart w:id="6" w:name="__DdeLink__2256_4093297824"/>
      <w:bookmarkEnd w:id="6"/>
    </w:p>
    <w:tbl>
      <w:tblPr>
        <w:tblW w:w="9355" w:type="dxa"/>
        <w:jc w:val="left"/>
        <w:tblInd w:w="-43" w:type="dxa"/>
        <w:tblLayout w:type="fixed"/>
        <w:tblCellMar>
          <w:top w:w="55" w:type="dxa"/>
          <w:left w:w="40" w:type="dxa"/>
          <w:bottom w:w="55" w:type="dxa"/>
          <w:right w:w="55" w:type="dxa"/>
        </w:tblCellMar>
      </w:tblPr>
      <w:tblGrid>
        <w:gridCol w:w="579"/>
        <w:gridCol w:w="6266"/>
        <w:gridCol w:w="807"/>
        <w:gridCol w:w="544"/>
        <w:gridCol w:w="629"/>
        <w:gridCol w:w="529"/>
      </w:tblGrid>
      <w:tr>
        <w:trPr/>
        <w:tc>
          <w:tcPr>
            <w:tcW w:w="579" w:type="dxa"/>
            <w:vMerge w:val="restart"/>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rPr>
            </w:pPr>
            <w:r>
              <w:rPr>
                <w:rFonts w:ascii="Arial" w:hAnsi="Arial"/>
                <w:color w:val="auto"/>
              </w:rPr>
              <w:t>Sl. No.</w:t>
            </w:r>
          </w:p>
        </w:tc>
        <w:tc>
          <w:tcPr>
            <w:tcW w:w="6266" w:type="dxa"/>
            <w:vMerge w:val="restart"/>
            <w:tcBorders>
              <w:top w:val="single" w:sz="2" w:space="0" w:color="000001"/>
              <w:left w:val="single" w:sz="2" w:space="0" w:color="000001"/>
              <w:bottom w:val="single" w:sz="2" w:space="0" w:color="000001"/>
            </w:tcBorders>
            <w:shd w:fill="auto" w:val="clear"/>
          </w:tcPr>
          <w:p>
            <w:pPr>
              <w:pStyle w:val="Normal"/>
              <w:widowControl w:val="false"/>
              <w:numPr>
                <w:ilvl w:val="0"/>
                <w:numId w:val="0"/>
              </w:numPr>
              <w:suppressAutoHyphens w:val="true"/>
              <w:snapToGrid w:val="false"/>
              <w:ind w:left="0" w:hanging="0"/>
              <w:jc w:val="center"/>
              <w:outlineLvl w:val="0"/>
              <w:rPr>
                <w:rFonts w:ascii="Arial" w:hAnsi="Arial"/>
                <w:color w:val="000000"/>
                <w:szCs w:val="28"/>
                <w:lang w:val="en-GB"/>
              </w:rPr>
            </w:pPr>
            <w:r>
              <w:rPr>
                <w:rFonts w:ascii="Arial" w:hAnsi="Arial"/>
                <w:color w:val="auto"/>
                <w:szCs w:val="28"/>
                <w:lang w:val="en-GB"/>
              </w:rPr>
              <w:t>COs</w:t>
            </w:r>
          </w:p>
        </w:tc>
        <w:tc>
          <w:tcPr>
            <w:tcW w:w="807" w:type="dxa"/>
            <w:vMerge w:val="restart"/>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rPr>
            </w:pPr>
            <w:r>
              <w:rPr>
                <w:rFonts w:ascii="Arial" w:hAnsi="Arial"/>
                <w:color w:val="auto"/>
              </w:rPr>
              <w:t>POs</w:t>
            </w:r>
          </w:p>
        </w:tc>
        <w:tc>
          <w:tcPr>
            <w:tcW w:w="1702" w:type="dxa"/>
            <w:gridSpan w:val="3"/>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rPr>
            </w:pPr>
            <w:r>
              <w:rPr>
                <w:rFonts w:ascii="Arial" w:hAnsi="Arial"/>
                <w:color w:val="auto"/>
              </w:rPr>
              <w:t>Bloom’s Taxonomy</w:t>
            </w:r>
          </w:p>
        </w:tc>
      </w:tr>
      <w:tr>
        <w:trPr/>
        <w:tc>
          <w:tcPr>
            <w:tcW w:w="579" w:type="dxa"/>
            <w:vMerge w:val="continue"/>
            <w:tcBorders>
              <w:top w:val="single" w:sz="2" w:space="0" w:color="000001"/>
              <w:left w:val="single" w:sz="2" w:space="0" w:color="000001"/>
              <w:bottom w:val="single" w:sz="2" w:space="0" w:color="000001"/>
            </w:tcBorders>
            <w:shd w:fill="auto" w:val="clear"/>
          </w:tcPr>
          <w:p>
            <w:pPr>
              <w:pStyle w:val="Normal"/>
              <w:widowControl w:val="false"/>
              <w:rPr>
                <w:color w:val="auto"/>
              </w:rPr>
            </w:pPr>
            <w:r>
              <w:rPr>
                <w:color w:val="auto"/>
              </w:rPr>
            </w:r>
          </w:p>
        </w:tc>
        <w:tc>
          <w:tcPr>
            <w:tcW w:w="6266" w:type="dxa"/>
            <w:vMerge w:val="continue"/>
            <w:tcBorders>
              <w:top w:val="single" w:sz="2" w:space="0" w:color="000001"/>
              <w:left w:val="single" w:sz="2" w:space="0" w:color="000001"/>
              <w:bottom w:val="single" w:sz="2" w:space="0" w:color="000001"/>
            </w:tcBorders>
            <w:shd w:fill="auto" w:val="clear"/>
          </w:tcPr>
          <w:p>
            <w:pPr>
              <w:pStyle w:val="Normal"/>
              <w:widowControl w:val="false"/>
              <w:rPr>
                <w:color w:val="auto"/>
              </w:rPr>
            </w:pPr>
            <w:r>
              <w:rPr>
                <w:color w:val="auto"/>
              </w:rPr>
            </w:r>
          </w:p>
        </w:tc>
        <w:tc>
          <w:tcPr>
            <w:tcW w:w="807" w:type="dxa"/>
            <w:vMerge w:val="continue"/>
            <w:tcBorders>
              <w:top w:val="single" w:sz="2" w:space="0" w:color="000001"/>
              <w:left w:val="single" w:sz="2" w:space="0" w:color="000001"/>
              <w:bottom w:val="single" w:sz="2" w:space="0" w:color="000001"/>
            </w:tcBorders>
            <w:shd w:fill="auto" w:val="clear"/>
          </w:tcPr>
          <w:p>
            <w:pPr>
              <w:pStyle w:val="Normal"/>
              <w:widowControl w:val="false"/>
              <w:rPr>
                <w:color w:val="auto"/>
              </w:rPr>
            </w:pPr>
            <w:r>
              <w:rPr>
                <w:color w:val="auto"/>
              </w:rPr>
            </w:r>
          </w:p>
        </w:tc>
        <w:tc>
          <w:tcPr>
            <w:tcW w:w="544"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rPr>
            </w:pPr>
            <w:r>
              <w:rPr>
                <w:rFonts w:ascii="Arial" w:hAnsi="Arial"/>
                <w:color w:val="auto"/>
              </w:rPr>
              <w:t>C</w:t>
            </w:r>
          </w:p>
        </w:tc>
        <w:tc>
          <w:tcPr>
            <w:tcW w:w="62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rPr>
            </w:pPr>
            <w:r>
              <w:rPr>
                <w:rFonts w:ascii="Arial" w:hAnsi="Arial"/>
                <w:color w:val="auto"/>
              </w:rPr>
              <w:t>A</w:t>
            </w:r>
          </w:p>
        </w:tc>
        <w:tc>
          <w:tcPr>
            <w:tcW w:w="52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rPr>
            </w:pPr>
            <w:r>
              <w:rPr>
                <w:rFonts w:ascii="Arial" w:hAnsi="Arial"/>
                <w:color w:val="auto"/>
              </w:rPr>
              <w:t>P</w:t>
            </w:r>
          </w:p>
        </w:tc>
      </w:tr>
      <w:tr>
        <w:trPr/>
        <w:tc>
          <w:tcPr>
            <w:tcW w:w="57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6266" w:type="dxa"/>
            <w:tcBorders>
              <w:top w:val="single" w:sz="2" w:space="0" w:color="000001"/>
              <w:left w:val="single" w:sz="2" w:space="0" w:color="000001"/>
              <w:bottom w:val="single" w:sz="2" w:space="0" w:color="000001"/>
            </w:tcBorders>
            <w:shd w:fill="auto" w:val="clear"/>
          </w:tcPr>
          <w:p>
            <w:pPr>
              <w:pStyle w:val="Normal"/>
              <w:widowControl w:val="false"/>
              <w:numPr>
                <w:ilvl w:val="0"/>
                <w:numId w:val="4"/>
              </w:numPr>
              <w:jc w:val="both"/>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807"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544"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62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52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r>
      <w:tr>
        <w:trPr/>
        <w:tc>
          <w:tcPr>
            <w:tcW w:w="57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6266" w:type="dxa"/>
            <w:tcBorders>
              <w:top w:val="single" w:sz="2" w:space="0" w:color="000001"/>
              <w:left w:val="single" w:sz="2" w:space="0" w:color="000001"/>
              <w:bottom w:val="single" w:sz="2" w:space="0" w:color="000001"/>
            </w:tcBorders>
            <w:shd w:fill="auto" w:val="clear"/>
          </w:tcPr>
          <w:p>
            <w:pPr>
              <w:pStyle w:val="Normal"/>
              <w:widowControl w:val="false"/>
              <w:numPr>
                <w:ilvl w:val="0"/>
                <w:numId w:val="4"/>
              </w:numPr>
              <w:jc w:val="both"/>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807"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544"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62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52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r>
      <w:tr>
        <w:trPr/>
        <w:tc>
          <w:tcPr>
            <w:tcW w:w="57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6266" w:type="dxa"/>
            <w:tcBorders>
              <w:top w:val="single" w:sz="2" w:space="0" w:color="000001"/>
              <w:left w:val="single" w:sz="2" w:space="0" w:color="000001"/>
              <w:bottom w:val="single" w:sz="2" w:space="0" w:color="000001"/>
            </w:tcBorders>
            <w:shd w:fill="auto" w:val="clear"/>
          </w:tcPr>
          <w:p>
            <w:pPr>
              <w:pStyle w:val="Normal"/>
              <w:widowControl w:val="false"/>
              <w:numPr>
                <w:ilvl w:val="0"/>
                <w:numId w:val="4"/>
              </w:numPr>
              <w:jc w:val="both"/>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807"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544"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62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52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r>
      <w:tr>
        <w:trPr/>
        <w:tc>
          <w:tcPr>
            <w:tcW w:w="57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6266" w:type="dxa"/>
            <w:tcBorders>
              <w:top w:val="single" w:sz="2" w:space="0" w:color="000001"/>
              <w:left w:val="single" w:sz="2" w:space="0" w:color="000001"/>
              <w:bottom w:val="single" w:sz="2" w:space="0" w:color="000001"/>
            </w:tcBorders>
            <w:shd w:fill="auto" w:val="clear"/>
          </w:tcPr>
          <w:p>
            <w:pPr>
              <w:pStyle w:val="Normal"/>
              <w:widowControl w:val="false"/>
              <w:numPr>
                <w:ilvl w:val="0"/>
                <w:numId w:val="4"/>
              </w:numPr>
              <w:jc w:val="both"/>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807"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544"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62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52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r>
      <w:tr>
        <w:trPr/>
        <w:tc>
          <w:tcPr>
            <w:tcW w:w="57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6266" w:type="dxa"/>
            <w:tcBorders>
              <w:top w:val="single" w:sz="2" w:space="0" w:color="000001"/>
              <w:left w:val="single" w:sz="2" w:space="0" w:color="000001"/>
              <w:bottom w:val="single" w:sz="2" w:space="0" w:color="000001"/>
            </w:tcBorders>
            <w:shd w:fill="auto" w:val="clear"/>
          </w:tcPr>
          <w:p>
            <w:pPr>
              <w:pStyle w:val="Normal"/>
              <w:widowControl w:val="false"/>
              <w:numPr>
                <w:ilvl w:val="0"/>
                <w:numId w:val="4"/>
              </w:numPr>
              <w:jc w:val="both"/>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807"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544"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62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52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r>
      <w:tr>
        <w:trPr/>
        <w:tc>
          <w:tcPr>
            <w:tcW w:w="57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6266" w:type="dxa"/>
            <w:tcBorders>
              <w:top w:val="single" w:sz="2" w:space="0" w:color="000001"/>
              <w:left w:val="single" w:sz="2" w:space="0" w:color="000001"/>
              <w:bottom w:val="single" w:sz="2" w:space="0" w:color="000001"/>
            </w:tcBorders>
            <w:shd w:fill="auto" w:val="clear"/>
          </w:tcPr>
          <w:p>
            <w:pPr>
              <w:pStyle w:val="Normal"/>
              <w:widowControl w:val="false"/>
              <w:numPr>
                <w:ilvl w:val="0"/>
                <w:numId w:val="4"/>
              </w:numPr>
              <w:jc w:val="both"/>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807"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544"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62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52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r>
      <w:tr>
        <w:trPr/>
        <w:tc>
          <w:tcPr>
            <w:tcW w:w="57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6266" w:type="dxa"/>
            <w:tcBorders>
              <w:top w:val="single" w:sz="2" w:space="0" w:color="000001"/>
              <w:left w:val="single" w:sz="2" w:space="0" w:color="000001"/>
              <w:bottom w:val="single" w:sz="2" w:space="0" w:color="000001"/>
            </w:tcBorders>
            <w:shd w:fill="auto" w:val="clear"/>
          </w:tcPr>
          <w:p>
            <w:pPr>
              <w:pStyle w:val="Normal"/>
              <w:widowControl w:val="false"/>
              <w:numPr>
                <w:ilvl w:val="0"/>
                <w:numId w:val="4"/>
              </w:numPr>
              <w:jc w:val="both"/>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807"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544"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62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52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r>
      <w:tr>
        <w:trPr/>
        <w:tc>
          <w:tcPr>
            <w:tcW w:w="57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6266" w:type="dxa"/>
            <w:tcBorders>
              <w:top w:val="single" w:sz="2" w:space="0" w:color="000001"/>
              <w:left w:val="single" w:sz="2" w:space="0" w:color="000001"/>
              <w:bottom w:val="single" w:sz="2" w:space="0" w:color="000001"/>
            </w:tcBorders>
            <w:shd w:fill="auto" w:val="clear"/>
          </w:tcPr>
          <w:p>
            <w:pPr>
              <w:pStyle w:val="Normal"/>
              <w:widowControl w:val="false"/>
              <w:numPr>
                <w:ilvl w:val="0"/>
                <w:numId w:val="4"/>
              </w:numPr>
              <w:jc w:val="both"/>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807"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544"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62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52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r>
      <w:tr>
        <w:trPr/>
        <w:tc>
          <w:tcPr>
            <w:tcW w:w="57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6266" w:type="dxa"/>
            <w:tcBorders>
              <w:top w:val="single" w:sz="2" w:space="0" w:color="000001"/>
              <w:left w:val="single" w:sz="2" w:space="0" w:color="000001"/>
              <w:bottom w:val="single" w:sz="2" w:space="0" w:color="000001"/>
            </w:tcBorders>
            <w:shd w:fill="auto" w:val="clear"/>
          </w:tcPr>
          <w:p>
            <w:pPr>
              <w:pStyle w:val="Normal"/>
              <w:widowControl w:val="false"/>
              <w:numPr>
                <w:ilvl w:val="0"/>
                <w:numId w:val="4"/>
              </w:numPr>
              <w:jc w:val="both"/>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807"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544"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62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52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r>
      <w:tr>
        <w:trPr/>
        <w:tc>
          <w:tcPr>
            <w:tcW w:w="57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6266" w:type="dxa"/>
            <w:tcBorders>
              <w:top w:val="single" w:sz="2" w:space="0" w:color="000001"/>
              <w:left w:val="single" w:sz="2" w:space="0" w:color="000001"/>
              <w:bottom w:val="single" w:sz="2" w:space="0" w:color="000001"/>
            </w:tcBorders>
            <w:shd w:fill="auto" w:val="clear"/>
          </w:tcPr>
          <w:p>
            <w:pPr>
              <w:pStyle w:val="Normal"/>
              <w:widowControl w:val="false"/>
              <w:numPr>
                <w:ilvl w:val="0"/>
                <w:numId w:val="4"/>
              </w:numPr>
              <w:jc w:val="both"/>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807"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544"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629"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52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r>
    </w:tbl>
    <w:p>
      <w:pPr>
        <w:pStyle w:val="Normal"/>
        <w:numPr>
          <w:ilvl w:val="0"/>
          <w:numId w:val="0"/>
        </w:numPr>
        <w:suppressAutoHyphens w:val="true"/>
        <w:snapToGrid w:val="false"/>
        <w:ind w:left="0" w:hanging="0"/>
        <w:outlineLvl w:val="0"/>
        <w:rPr>
          <w:rFonts w:ascii="Arial" w:hAnsi="Arial"/>
          <w:b/>
          <w:b/>
          <w:bCs/>
          <w:color w:val="auto"/>
          <w:szCs w:val="28"/>
          <w:lang w:val="en-GB"/>
        </w:rPr>
      </w:pPr>
      <w:r>
        <w:rPr>
          <w:rFonts w:ascii="Arial" w:hAnsi="Arial"/>
          <w:b/>
          <w:bCs/>
          <w:color w:val="auto"/>
          <w:szCs w:val="28"/>
          <w:lang w:val="en-GB"/>
        </w:rPr>
      </w:r>
    </w:p>
    <w:p>
      <w:pPr>
        <w:pStyle w:val="Normal"/>
        <w:numPr>
          <w:ilvl w:val="0"/>
          <w:numId w:val="0"/>
        </w:numPr>
        <w:suppressAutoHyphens w:val="true"/>
        <w:snapToGrid w:val="false"/>
        <w:ind w:left="0" w:hanging="0"/>
        <w:outlineLvl w:val="0"/>
        <w:rPr>
          <w:color w:val="auto"/>
        </w:rPr>
      </w:pPr>
      <w:r>
        <w:rPr>
          <w:rFonts w:ascii="Arial" w:hAnsi="Arial"/>
          <w:b/>
          <w:bCs/>
          <w:color w:val="auto"/>
          <w:szCs w:val="28"/>
          <w:lang w:val="en-GB"/>
        </w:rPr>
        <w:t>14. Mapping of COs with Knowledge Profiles, Complex Engineering Problem Solving and Complex Engineering Activities</w:t>
      </w:r>
    </w:p>
    <w:p>
      <w:pPr>
        <w:pStyle w:val="Normal"/>
        <w:numPr>
          <w:ilvl w:val="0"/>
          <w:numId w:val="0"/>
        </w:numPr>
        <w:suppressAutoHyphens w:val="true"/>
        <w:snapToGrid w:val="false"/>
        <w:ind w:left="0" w:hanging="0"/>
        <w:outlineLvl w:val="0"/>
        <w:rPr>
          <w:rFonts w:ascii="Arial" w:hAnsi="Arial"/>
          <w:color w:val="auto"/>
          <w:szCs w:val="28"/>
          <w:lang w:val="en-GB"/>
        </w:rPr>
      </w:pPr>
      <w:r>
        <w:rPr>
          <w:rFonts w:ascii="Arial" w:hAnsi="Arial"/>
          <w:color w:val="auto"/>
          <w:szCs w:val="28"/>
          <w:lang w:val="en-GB"/>
        </w:rPr>
      </w:r>
    </w:p>
    <w:tbl>
      <w:tblPr>
        <w:tblW w:w="9638" w:type="dxa"/>
        <w:jc w:val="left"/>
        <w:tblInd w:w="1" w:type="dxa"/>
        <w:tblLayout w:type="fixed"/>
        <w:tblCellMar>
          <w:top w:w="55" w:type="dxa"/>
          <w:left w:w="40" w:type="dxa"/>
          <w:bottom w:w="55" w:type="dxa"/>
          <w:right w:w="55" w:type="dxa"/>
        </w:tblCellMar>
      </w:tblPr>
      <w:tblGrid>
        <w:gridCol w:w="1800"/>
        <w:gridCol w:w="2429"/>
        <w:gridCol w:w="3001"/>
        <w:gridCol w:w="2407"/>
      </w:tblGrid>
      <w:tr>
        <w:trPr/>
        <w:tc>
          <w:tcPr>
            <w:tcW w:w="1800" w:type="dxa"/>
            <w:tcBorders>
              <w:top w:val="single" w:sz="2" w:space="0" w:color="000000"/>
              <w:left w:val="single" w:sz="2" w:space="0" w:color="000000"/>
              <w:bottom w:val="single" w:sz="2" w:space="0" w:color="000000"/>
            </w:tcBorders>
            <w:shd w:fill="auto" w:val="clear"/>
          </w:tcPr>
          <w:p>
            <w:pPr>
              <w:pStyle w:val="TableContents"/>
              <w:widowControl w:val="false"/>
              <w:jc w:val="center"/>
              <w:rPr>
                <w:highlight w:val="yellow"/>
              </w:rPr>
            </w:pPr>
            <w:r>
              <w:rPr>
                <w:color w:val="auto"/>
              </w:rPr>
              <w:t>Course Outcome</w:t>
            </w:r>
          </w:p>
        </w:tc>
        <w:tc>
          <w:tcPr>
            <w:tcW w:w="2429" w:type="dxa"/>
            <w:tcBorders>
              <w:top w:val="single" w:sz="2" w:space="0" w:color="000000"/>
              <w:left w:val="single" w:sz="2" w:space="0" w:color="000000"/>
              <w:bottom w:val="single" w:sz="2" w:space="0" w:color="000000"/>
            </w:tcBorders>
            <w:shd w:fill="auto" w:val="clear"/>
          </w:tcPr>
          <w:p>
            <w:pPr>
              <w:pStyle w:val="TableContents"/>
              <w:widowControl w:val="false"/>
              <w:jc w:val="center"/>
              <w:rPr>
                <w:highlight w:val="yellow"/>
              </w:rPr>
            </w:pPr>
            <w:r>
              <w:rPr>
                <w:color w:val="auto"/>
              </w:rPr>
              <w:t>Knowledge Profile</w:t>
            </w:r>
          </w:p>
        </w:tc>
        <w:tc>
          <w:tcPr>
            <w:tcW w:w="3001" w:type="dxa"/>
            <w:tcBorders>
              <w:top w:val="single" w:sz="2" w:space="0" w:color="000000"/>
              <w:left w:val="single" w:sz="2" w:space="0" w:color="000000"/>
              <w:bottom w:val="single" w:sz="2" w:space="0" w:color="000000"/>
            </w:tcBorders>
            <w:shd w:fill="auto" w:val="clear"/>
          </w:tcPr>
          <w:p>
            <w:pPr>
              <w:pStyle w:val="TableContents"/>
              <w:widowControl w:val="false"/>
              <w:jc w:val="center"/>
              <w:rPr>
                <w:highlight w:val="yellow"/>
              </w:rPr>
            </w:pPr>
            <w:r>
              <w:rPr>
                <w:color w:val="auto"/>
              </w:rPr>
              <w:t>Complex Problem Solving</w:t>
            </w:r>
          </w:p>
        </w:tc>
        <w:tc>
          <w:tcPr>
            <w:tcW w:w="2407"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jc w:val="center"/>
              <w:rPr>
                <w:highlight w:val="yellow"/>
              </w:rPr>
            </w:pPr>
            <w:r>
              <w:rPr>
                <w:color w:val="auto"/>
              </w:rPr>
              <w:t>Complex Engineering Activities</w:t>
            </w:r>
          </w:p>
        </w:tc>
      </w:tr>
      <w:tr>
        <w:trPr/>
        <w:tc>
          <w:tcPr>
            <w:tcW w:w="1800"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2429"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3001"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2407"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r>
      <w:tr>
        <w:trPr/>
        <w:tc>
          <w:tcPr>
            <w:tcW w:w="1800"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2429"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3001"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2407"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r>
      <w:tr>
        <w:trPr/>
        <w:tc>
          <w:tcPr>
            <w:tcW w:w="1800"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2429"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3001"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2407"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r>
      <w:tr>
        <w:trPr/>
        <w:tc>
          <w:tcPr>
            <w:tcW w:w="1800"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2429"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3001"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2407"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r>
      <w:tr>
        <w:trPr/>
        <w:tc>
          <w:tcPr>
            <w:tcW w:w="1800"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2429"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3001"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2407"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r>
      <w:tr>
        <w:trPr/>
        <w:tc>
          <w:tcPr>
            <w:tcW w:w="1800"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2429"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3001"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2407"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r>
      <w:tr>
        <w:trPr/>
        <w:tc>
          <w:tcPr>
            <w:tcW w:w="1800"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2429"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3001"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2407"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r>
      <w:tr>
        <w:trPr/>
        <w:tc>
          <w:tcPr>
            <w:tcW w:w="1800"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2429"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3001"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2407"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r>
      <w:tr>
        <w:trPr/>
        <w:tc>
          <w:tcPr>
            <w:tcW w:w="1800"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2429"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3001"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2407"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r>
      <w:tr>
        <w:trPr/>
        <w:tc>
          <w:tcPr>
            <w:tcW w:w="1800"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2429"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3001"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c>
          <w:tcPr>
            <w:tcW w:w="2407"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jc w:val="center"/>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tc>
      </w:tr>
    </w:tbl>
    <w:p>
      <w:pPr>
        <w:pStyle w:val="Normal"/>
        <w:numPr>
          <w:ilvl w:val="0"/>
          <w:numId w:val="0"/>
        </w:numPr>
        <w:suppressAutoHyphens w:val="true"/>
        <w:snapToGrid w:val="false"/>
        <w:ind w:left="0" w:hanging="0"/>
        <w:outlineLvl w:val="0"/>
        <w:rPr>
          <w:rFonts w:ascii="Arial" w:hAnsi="Arial"/>
          <w:color w:val="auto"/>
          <w:szCs w:val="28"/>
          <w:lang w:val="en-GB"/>
        </w:rPr>
      </w:pPr>
      <w:r>
        <w:rPr>
          <w:rFonts w:ascii="Arial" w:hAnsi="Arial"/>
          <w:color w:val="auto"/>
          <w:szCs w:val="28"/>
          <w:lang w:val="en-GB"/>
        </w:rPr>
      </w:r>
    </w:p>
    <w:p>
      <w:pPr>
        <w:pStyle w:val="Normal"/>
        <w:numPr>
          <w:ilvl w:val="0"/>
          <w:numId w:val="0"/>
        </w:numPr>
        <w:suppressAutoHyphens w:val="true"/>
        <w:snapToGrid w:val="false"/>
        <w:ind w:left="0" w:hanging="0"/>
        <w:outlineLvl w:val="0"/>
        <w:rPr>
          <w:color w:val="auto"/>
        </w:rPr>
      </w:pPr>
      <w:r>
        <w:rPr>
          <w:rFonts w:ascii="Arial" w:hAnsi="Arial"/>
          <w:b/>
          <w:bCs/>
          <w:color w:val="auto"/>
          <w:szCs w:val="28"/>
          <w:lang w:val="en-GB"/>
        </w:rPr>
        <w:t>15. Percentages of Assessment Methods</w:t>
      </w:r>
    </w:p>
    <w:p>
      <w:pPr>
        <w:pStyle w:val="Normal"/>
        <w:numPr>
          <w:ilvl w:val="0"/>
          <w:numId w:val="0"/>
        </w:numPr>
        <w:suppressAutoHyphens w:val="true"/>
        <w:snapToGrid w:val="false"/>
        <w:ind w:left="0" w:hanging="0"/>
        <w:outlineLvl w:val="0"/>
        <w:rPr>
          <w:rFonts w:ascii="Arial" w:hAnsi="Arial"/>
          <w:color w:val="auto"/>
          <w:szCs w:val="28"/>
          <w:lang w:val="en-GB"/>
        </w:rPr>
      </w:pPr>
      <w:r>
        <w:rPr>
          <w:rFonts w:ascii="Arial" w:hAnsi="Arial"/>
          <w:color w:val="auto"/>
          <w:szCs w:val="28"/>
          <w:lang w:val="en-GB"/>
        </w:rPr>
      </w:r>
    </w:p>
    <w:tbl>
      <w:tblPr>
        <w:tblW w:w="9723" w:type="dxa"/>
        <w:jc w:val="left"/>
        <w:tblInd w:w="-43" w:type="dxa"/>
        <w:tblLayout w:type="fixed"/>
        <w:tblCellMar>
          <w:top w:w="55" w:type="dxa"/>
          <w:left w:w="40" w:type="dxa"/>
          <w:bottom w:w="55" w:type="dxa"/>
          <w:right w:w="55" w:type="dxa"/>
        </w:tblCellMar>
      </w:tblPr>
      <w:tblGrid>
        <w:gridCol w:w="7198"/>
        <w:gridCol w:w="2524"/>
      </w:tblGrid>
      <w:tr>
        <w:trPr/>
        <w:tc>
          <w:tcPr>
            <w:tcW w:w="7198"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rPr>
            </w:pPr>
            <w:r>
              <w:rPr>
                <w:rFonts w:ascii="Arial" w:hAnsi="Arial"/>
                <w:color w:val="auto"/>
              </w:rPr>
              <w:t>Method</w:t>
            </w:r>
          </w:p>
        </w:tc>
        <w:tc>
          <w:tcPr>
            <w:tcW w:w="2524"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rPr>
            </w:pPr>
            <w:r>
              <w:rPr>
                <w:rFonts w:ascii="Arial" w:hAnsi="Arial"/>
                <w:color w:val="auto"/>
              </w:rPr>
              <w:t>Percentage</w:t>
            </w:r>
          </w:p>
        </w:tc>
      </w:tr>
      <w:tr>
        <w:trPr/>
        <w:tc>
          <w:tcPr>
            <w:tcW w:w="7198"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2592" w:leader="none"/>
              </w:tabs>
              <w:jc w:val="center"/>
              <w:rPr>
                <w:rFonts w:ascii="Arial" w:hAnsi="Arial"/>
                <w:b/>
                <w:b/>
                <w:bCs/>
                <w:i w:val="false"/>
                <w:i w:val="false"/>
                <w:iCs w:val="false"/>
                <w:color w:val="auto"/>
              </w:rPr>
            </w:pPr>
            <w:r>
              <w:rPr>
                <w:rFonts w:ascii="Arial" w:hAnsi="Arial"/>
                <w:b/>
                <w:bCs/>
                <w:i w:val="false"/>
                <w:iCs w:val="false"/>
                <w:color w:val="auto"/>
              </w:rPr>
            </w:r>
          </w:p>
        </w:tc>
        <w:tc>
          <w:tcPr>
            <w:tcW w:w="25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tabs>
                <w:tab w:val="clear" w:pos="709"/>
                <w:tab w:val="center" w:pos="1046" w:leader="none"/>
              </w:tabs>
              <w:jc w:val="center"/>
              <w:rPr>
                <w:rFonts w:ascii="Arial" w:hAnsi="Arial"/>
                <w:b/>
                <w:b/>
                <w:bCs/>
                <w:i/>
                <w:i/>
                <w:iCs/>
                <w:color w:val="auto"/>
              </w:rPr>
            </w:pPr>
            <w:r>
              <w:rPr>
                <w:rFonts w:ascii="Arial" w:hAnsi="Arial"/>
                <w:b/>
                <w:bCs/>
                <w:i/>
                <w:iCs/>
                <w:color w:val="auto"/>
              </w:rPr>
            </w:r>
          </w:p>
        </w:tc>
      </w:tr>
      <w:tr>
        <w:trPr/>
        <w:tc>
          <w:tcPr>
            <w:tcW w:w="7198"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2592" w:leader="none"/>
              </w:tabs>
              <w:jc w:val="center"/>
              <w:rPr>
                <w:rFonts w:ascii="Arial" w:hAnsi="Arial"/>
                <w:b/>
                <w:b/>
                <w:bCs/>
                <w:i/>
                <w:i/>
                <w:iCs/>
                <w:color w:val="auto"/>
              </w:rPr>
            </w:pPr>
            <w:r>
              <w:rPr>
                <w:rFonts w:ascii="Arial" w:hAnsi="Arial"/>
                <w:b/>
                <w:bCs/>
                <w:i/>
                <w:iCs/>
                <w:color w:val="auto"/>
              </w:rPr>
            </w:r>
          </w:p>
        </w:tc>
        <w:tc>
          <w:tcPr>
            <w:tcW w:w="25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center"/>
              <w:rPr>
                <w:rFonts w:ascii="Arial" w:hAnsi="Arial"/>
                <w:b/>
                <w:b/>
                <w:bCs/>
                <w:i/>
                <w:i/>
                <w:iCs/>
                <w:color w:val="auto"/>
              </w:rPr>
            </w:pPr>
            <w:r>
              <w:rPr>
                <w:rFonts w:ascii="Arial" w:hAnsi="Arial"/>
                <w:b/>
                <w:bCs/>
                <w:i/>
                <w:iCs/>
                <w:color w:val="auto"/>
              </w:rPr>
            </w:r>
          </w:p>
        </w:tc>
      </w:tr>
      <w:tr>
        <w:trPr/>
        <w:tc>
          <w:tcPr>
            <w:tcW w:w="7198"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2592" w:leader="none"/>
              </w:tabs>
              <w:jc w:val="center"/>
              <w:rPr>
                <w:rFonts w:ascii="Arial" w:hAnsi="Arial"/>
                <w:b/>
                <w:b/>
                <w:bCs/>
                <w:i/>
                <w:i/>
                <w:iCs/>
                <w:color w:val="auto"/>
              </w:rPr>
            </w:pPr>
            <w:r>
              <w:rPr>
                <w:rFonts w:ascii="Arial" w:hAnsi="Arial"/>
                <w:b/>
                <w:bCs/>
                <w:i/>
                <w:iCs/>
                <w:color w:val="auto"/>
              </w:rPr>
            </w:r>
          </w:p>
        </w:tc>
        <w:tc>
          <w:tcPr>
            <w:tcW w:w="25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center"/>
              <w:rPr>
                <w:rFonts w:ascii="Arial" w:hAnsi="Arial"/>
                <w:b/>
                <w:b/>
                <w:bCs/>
                <w:i/>
                <w:i/>
                <w:iCs/>
                <w:color w:val="auto"/>
              </w:rPr>
            </w:pPr>
            <w:r>
              <w:rPr>
                <w:rFonts w:ascii="Arial" w:hAnsi="Arial"/>
                <w:b/>
                <w:bCs/>
                <w:i/>
                <w:iCs/>
                <w:color w:val="auto"/>
              </w:rPr>
            </w:r>
          </w:p>
        </w:tc>
      </w:tr>
      <w:tr>
        <w:trPr/>
        <w:tc>
          <w:tcPr>
            <w:tcW w:w="7198"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2592" w:leader="none"/>
              </w:tabs>
              <w:jc w:val="center"/>
              <w:rPr>
                <w:rFonts w:ascii="Arial" w:hAnsi="Arial"/>
                <w:b/>
                <w:b/>
                <w:bCs/>
                <w:i/>
                <w:i/>
                <w:iCs/>
                <w:color w:val="auto"/>
              </w:rPr>
            </w:pPr>
            <w:r>
              <w:rPr>
                <w:rFonts w:ascii="Arial" w:hAnsi="Arial"/>
                <w:b/>
                <w:bCs/>
                <w:i/>
                <w:iCs/>
                <w:color w:val="auto"/>
              </w:rPr>
            </w:r>
          </w:p>
        </w:tc>
        <w:tc>
          <w:tcPr>
            <w:tcW w:w="25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center"/>
              <w:rPr>
                <w:rFonts w:ascii="Arial" w:hAnsi="Arial"/>
                <w:b/>
                <w:b/>
                <w:bCs/>
                <w:i/>
                <w:i/>
                <w:iCs/>
                <w:color w:val="auto"/>
              </w:rPr>
            </w:pPr>
            <w:r>
              <w:rPr>
                <w:rFonts w:ascii="Arial" w:hAnsi="Arial"/>
                <w:b/>
                <w:bCs/>
                <w:i/>
                <w:iCs/>
                <w:color w:val="auto"/>
              </w:rPr>
            </w:r>
          </w:p>
        </w:tc>
      </w:tr>
      <w:tr>
        <w:trPr/>
        <w:tc>
          <w:tcPr>
            <w:tcW w:w="7198"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2592" w:leader="none"/>
              </w:tabs>
              <w:jc w:val="center"/>
              <w:rPr>
                <w:rFonts w:ascii="Arial" w:hAnsi="Arial"/>
                <w:b/>
                <w:b/>
                <w:bCs/>
                <w:i/>
                <w:i/>
                <w:iCs/>
                <w:color w:val="auto"/>
              </w:rPr>
            </w:pPr>
            <w:r>
              <w:rPr>
                <w:rFonts w:ascii="Arial" w:hAnsi="Arial"/>
                <w:b/>
                <w:bCs/>
                <w:i/>
                <w:iCs/>
                <w:color w:val="auto"/>
              </w:rPr>
            </w:r>
          </w:p>
        </w:tc>
        <w:tc>
          <w:tcPr>
            <w:tcW w:w="25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center"/>
              <w:rPr>
                <w:rFonts w:ascii="Arial" w:hAnsi="Arial"/>
                <w:b/>
                <w:b/>
                <w:bCs/>
                <w:i/>
                <w:i/>
                <w:iCs/>
                <w:color w:val="auto"/>
              </w:rPr>
            </w:pPr>
            <w:r>
              <w:rPr>
                <w:rFonts w:ascii="Arial" w:hAnsi="Arial"/>
                <w:b/>
                <w:bCs/>
                <w:i/>
                <w:iCs/>
                <w:color w:val="auto"/>
              </w:rPr>
            </w:r>
          </w:p>
        </w:tc>
      </w:tr>
      <w:tr>
        <w:trPr/>
        <w:tc>
          <w:tcPr>
            <w:tcW w:w="7198"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2592" w:leader="none"/>
              </w:tabs>
              <w:jc w:val="center"/>
              <w:rPr>
                <w:rFonts w:ascii="Arial" w:hAnsi="Arial"/>
                <w:b/>
                <w:b/>
                <w:bCs/>
                <w:i/>
                <w:i/>
                <w:iCs/>
                <w:color w:val="auto"/>
              </w:rPr>
            </w:pPr>
            <w:r>
              <w:rPr>
                <w:rFonts w:ascii="Arial" w:hAnsi="Arial"/>
                <w:b/>
                <w:bCs/>
                <w:i/>
                <w:iCs/>
                <w:color w:val="auto"/>
              </w:rPr>
            </w:r>
          </w:p>
        </w:tc>
        <w:tc>
          <w:tcPr>
            <w:tcW w:w="25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center"/>
              <w:rPr>
                <w:rFonts w:ascii="Arial" w:hAnsi="Arial"/>
                <w:b/>
                <w:b/>
                <w:bCs/>
                <w:i/>
                <w:i/>
                <w:iCs/>
                <w:color w:val="auto"/>
              </w:rPr>
            </w:pPr>
            <w:r>
              <w:rPr>
                <w:rFonts w:ascii="Arial" w:hAnsi="Arial"/>
                <w:b/>
                <w:bCs/>
                <w:i/>
                <w:iCs/>
                <w:color w:val="auto"/>
              </w:rPr>
            </w:r>
          </w:p>
        </w:tc>
      </w:tr>
      <w:tr>
        <w:trPr/>
        <w:tc>
          <w:tcPr>
            <w:tcW w:w="7198"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2592" w:leader="none"/>
              </w:tabs>
              <w:jc w:val="center"/>
              <w:rPr>
                <w:rFonts w:ascii="Arial" w:hAnsi="Arial"/>
                <w:b/>
                <w:b/>
                <w:bCs/>
                <w:i/>
                <w:i/>
                <w:iCs/>
                <w:color w:val="auto"/>
              </w:rPr>
            </w:pPr>
            <w:r>
              <w:rPr>
                <w:rFonts w:ascii="Arial" w:hAnsi="Arial"/>
                <w:b/>
                <w:bCs/>
                <w:i/>
                <w:iCs/>
                <w:color w:val="auto"/>
              </w:rPr>
            </w:r>
          </w:p>
        </w:tc>
        <w:tc>
          <w:tcPr>
            <w:tcW w:w="25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center"/>
              <w:rPr>
                <w:rFonts w:ascii="Arial" w:hAnsi="Arial"/>
                <w:b/>
                <w:b/>
                <w:bCs/>
                <w:i/>
                <w:i/>
                <w:iCs/>
                <w:color w:val="auto"/>
              </w:rPr>
            </w:pPr>
            <w:r>
              <w:rPr>
                <w:rFonts w:ascii="Arial" w:hAnsi="Arial"/>
                <w:b/>
                <w:bCs/>
                <w:i/>
                <w:iCs/>
                <w:color w:val="auto"/>
              </w:rPr>
            </w:r>
          </w:p>
        </w:tc>
      </w:tr>
      <w:tr>
        <w:trPr/>
        <w:tc>
          <w:tcPr>
            <w:tcW w:w="7198"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2592" w:leader="none"/>
              </w:tabs>
              <w:jc w:val="center"/>
              <w:rPr>
                <w:rFonts w:ascii="Arial" w:hAnsi="Arial"/>
                <w:b/>
                <w:b/>
                <w:bCs/>
                <w:i/>
                <w:i/>
                <w:iCs/>
                <w:color w:val="auto"/>
              </w:rPr>
            </w:pPr>
            <w:r>
              <w:rPr>
                <w:rFonts w:ascii="Arial" w:hAnsi="Arial"/>
                <w:b/>
                <w:bCs/>
                <w:i/>
                <w:iCs/>
                <w:color w:val="auto"/>
              </w:rPr>
            </w:r>
          </w:p>
        </w:tc>
        <w:tc>
          <w:tcPr>
            <w:tcW w:w="25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center"/>
              <w:rPr>
                <w:rFonts w:ascii="Arial" w:hAnsi="Arial"/>
                <w:b/>
                <w:b/>
                <w:bCs/>
                <w:i/>
                <w:i/>
                <w:iCs/>
                <w:color w:val="auto"/>
              </w:rPr>
            </w:pPr>
            <w:r>
              <w:rPr>
                <w:rFonts w:ascii="Arial" w:hAnsi="Arial"/>
                <w:b/>
                <w:bCs/>
                <w:i/>
                <w:iCs/>
                <w:color w:val="auto"/>
              </w:rPr>
            </w:r>
          </w:p>
        </w:tc>
      </w:tr>
      <w:tr>
        <w:trPr/>
        <w:tc>
          <w:tcPr>
            <w:tcW w:w="7198" w:type="dxa"/>
            <w:tcBorders>
              <w:top w:val="single" w:sz="2" w:space="0" w:color="000001"/>
              <w:left w:val="single" w:sz="2" w:space="0" w:color="000001"/>
              <w:bottom w:val="single" w:sz="2" w:space="0" w:color="000001"/>
            </w:tcBorders>
            <w:shd w:fill="auto" w:val="clear"/>
          </w:tcPr>
          <w:p>
            <w:pPr>
              <w:pStyle w:val="Normal"/>
              <w:widowControl w:val="false"/>
              <w:jc w:val="center"/>
              <w:rPr>
                <w:rFonts w:ascii="Arial" w:hAnsi="Arial"/>
                <w:b/>
                <w:b/>
                <w:bCs/>
                <w:i w:val="false"/>
                <w:i w:val="false"/>
                <w:iCs w:val="false"/>
                <w:color w:val="auto"/>
              </w:rPr>
            </w:pPr>
            <w:r>
              <w:rPr>
                <w:rFonts w:ascii="Arial" w:hAnsi="Arial"/>
                <w:b/>
                <w:bCs/>
                <w:i w:val="false"/>
                <w:iCs w:val="false"/>
                <w:color w:val="auto"/>
              </w:rPr>
            </w:r>
          </w:p>
        </w:tc>
        <w:tc>
          <w:tcPr>
            <w:tcW w:w="25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center"/>
              <w:rPr>
                <w:rFonts w:ascii="Arial" w:hAnsi="Arial"/>
                <w:b/>
                <w:b/>
                <w:bCs/>
                <w:i/>
                <w:i/>
                <w:iCs/>
                <w:color w:val="auto"/>
              </w:rPr>
            </w:pPr>
            <w:r>
              <w:rPr>
                <w:rFonts w:ascii="Arial" w:hAnsi="Arial"/>
                <w:b/>
                <w:bCs/>
                <w:i/>
                <w:iCs/>
                <w:color w:val="auto"/>
              </w:rPr>
            </w:r>
          </w:p>
        </w:tc>
      </w:tr>
      <w:tr>
        <w:trPr/>
        <w:tc>
          <w:tcPr>
            <w:tcW w:w="7198"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2592" w:leader="none"/>
              </w:tabs>
              <w:jc w:val="center"/>
              <w:rPr>
                <w:rFonts w:ascii="Arial" w:hAnsi="Arial"/>
                <w:b/>
                <w:b/>
                <w:bCs/>
                <w:i/>
                <w:i/>
                <w:iCs/>
                <w:color w:val="auto"/>
              </w:rPr>
            </w:pPr>
            <w:r>
              <w:rPr>
                <w:rFonts w:ascii="Arial" w:hAnsi="Arial"/>
                <w:b/>
                <w:bCs/>
                <w:i/>
                <w:iCs/>
                <w:color w:val="auto"/>
              </w:rPr>
            </w:r>
          </w:p>
        </w:tc>
        <w:tc>
          <w:tcPr>
            <w:tcW w:w="25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center"/>
              <w:rPr>
                <w:rFonts w:ascii="Arial" w:hAnsi="Arial"/>
                <w:b/>
                <w:b/>
                <w:bCs/>
                <w:i/>
                <w:i/>
                <w:iCs/>
                <w:color w:val="auto"/>
              </w:rPr>
            </w:pPr>
            <w:r>
              <w:rPr>
                <w:rFonts w:ascii="Arial" w:hAnsi="Arial"/>
                <w:b/>
                <w:bCs/>
                <w:i/>
                <w:iCs/>
                <w:color w:val="auto"/>
              </w:rPr>
            </w:r>
          </w:p>
        </w:tc>
      </w:tr>
      <w:tr>
        <w:trPr/>
        <w:tc>
          <w:tcPr>
            <w:tcW w:w="7198"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2592" w:leader="none"/>
              </w:tabs>
              <w:jc w:val="center"/>
              <w:rPr>
                <w:rFonts w:ascii="Arial" w:hAnsi="Arial"/>
                <w:b/>
                <w:b/>
                <w:bCs/>
                <w:i/>
                <w:i/>
                <w:iCs/>
                <w:color w:val="auto"/>
              </w:rPr>
            </w:pPr>
            <w:r>
              <w:rPr>
                <w:rFonts w:ascii="Arial" w:hAnsi="Arial"/>
                <w:b/>
                <w:bCs/>
                <w:i/>
                <w:iCs/>
                <w:color w:val="auto"/>
              </w:rPr>
            </w:r>
          </w:p>
        </w:tc>
        <w:tc>
          <w:tcPr>
            <w:tcW w:w="25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center"/>
              <w:rPr>
                <w:rFonts w:ascii="Arial" w:hAnsi="Arial"/>
                <w:b/>
                <w:b/>
                <w:bCs/>
                <w:i/>
                <w:i/>
                <w:iCs/>
                <w:color w:val="auto"/>
              </w:rPr>
            </w:pPr>
            <w:r>
              <w:rPr>
                <w:rFonts w:ascii="Arial" w:hAnsi="Arial"/>
                <w:b/>
                <w:bCs/>
                <w:i/>
                <w:iCs/>
                <w:color w:val="auto"/>
              </w:rPr>
            </w:r>
          </w:p>
        </w:tc>
      </w:tr>
      <w:tr>
        <w:trPr/>
        <w:tc>
          <w:tcPr>
            <w:tcW w:w="7198"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2592" w:leader="none"/>
              </w:tabs>
              <w:jc w:val="center"/>
              <w:rPr>
                <w:rFonts w:ascii="Arial" w:hAnsi="Arial"/>
                <w:b/>
                <w:b/>
                <w:bCs/>
                <w:i/>
                <w:i/>
                <w:iCs/>
                <w:color w:val="auto"/>
              </w:rPr>
            </w:pPr>
            <w:r>
              <w:rPr>
                <w:rFonts w:ascii="Arial" w:hAnsi="Arial"/>
                <w:b/>
                <w:bCs/>
                <w:i/>
                <w:iCs/>
                <w:color w:val="auto"/>
              </w:rPr>
            </w:r>
          </w:p>
        </w:tc>
        <w:tc>
          <w:tcPr>
            <w:tcW w:w="25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center"/>
              <w:rPr>
                <w:rFonts w:ascii="Arial" w:hAnsi="Arial"/>
                <w:b/>
                <w:b/>
                <w:bCs/>
                <w:i/>
                <w:i/>
                <w:iCs/>
                <w:color w:val="auto"/>
              </w:rPr>
            </w:pPr>
            <w:r>
              <w:rPr>
                <w:rFonts w:ascii="Arial" w:hAnsi="Arial"/>
                <w:b/>
                <w:bCs/>
                <w:i/>
                <w:iCs/>
                <w:color w:val="auto"/>
              </w:rPr>
            </w:r>
            <w:bookmarkStart w:id="7" w:name="__DdeLink__1211_3522513794"/>
            <w:bookmarkStart w:id="8" w:name="__DdeLink__1211_3522513794"/>
            <w:bookmarkEnd w:id="8"/>
          </w:p>
        </w:tc>
      </w:tr>
      <w:tr>
        <w:trPr/>
        <w:tc>
          <w:tcPr>
            <w:tcW w:w="7198"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2592" w:leader="none"/>
              </w:tabs>
              <w:jc w:val="center"/>
              <w:rPr>
                <w:rFonts w:ascii="Arial" w:hAnsi="Arial"/>
                <w:b/>
                <w:b/>
                <w:bCs/>
                <w:i/>
                <w:i/>
                <w:iCs/>
                <w:color w:val="auto"/>
              </w:rPr>
            </w:pPr>
            <w:r>
              <w:rPr>
                <w:rFonts w:ascii="Arial" w:hAnsi="Arial"/>
                <w:b/>
                <w:bCs/>
                <w:i/>
                <w:iCs/>
                <w:color w:val="auto"/>
              </w:rPr>
            </w:r>
          </w:p>
        </w:tc>
        <w:tc>
          <w:tcPr>
            <w:tcW w:w="25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center"/>
              <w:rPr>
                <w:rFonts w:ascii="Arial" w:hAnsi="Arial"/>
                <w:b/>
                <w:b/>
                <w:bCs/>
                <w:i/>
                <w:i/>
                <w:iCs/>
                <w:color w:val="auto"/>
              </w:rPr>
            </w:pPr>
            <w:r>
              <w:rPr>
                <w:rFonts w:ascii="Arial" w:hAnsi="Arial"/>
                <w:b/>
                <w:bCs/>
                <w:i/>
                <w:iCs/>
                <w:color w:val="auto"/>
              </w:rPr>
            </w:r>
          </w:p>
        </w:tc>
      </w:tr>
      <w:tr>
        <w:trPr/>
        <w:tc>
          <w:tcPr>
            <w:tcW w:w="7198"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2592" w:leader="none"/>
              </w:tabs>
              <w:jc w:val="center"/>
              <w:rPr>
                <w:rFonts w:ascii="Arial" w:hAnsi="Arial"/>
                <w:b/>
                <w:b/>
                <w:bCs/>
                <w:i/>
                <w:i/>
                <w:iCs/>
                <w:color w:val="auto"/>
              </w:rPr>
            </w:pPr>
            <w:r>
              <w:rPr>
                <w:rFonts w:ascii="Arial" w:hAnsi="Arial"/>
                <w:b/>
                <w:bCs/>
                <w:i/>
                <w:iCs/>
                <w:color w:val="auto"/>
              </w:rPr>
            </w:r>
          </w:p>
        </w:tc>
        <w:tc>
          <w:tcPr>
            <w:tcW w:w="25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center"/>
              <w:rPr>
                <w:rFonts w:ascii="Arial" w:hAnsi="Arial"/>
                <w:b/>
                <w:b/>
                <w:bCs/>
                <w:i/>
                <w:i/>
                <w:iCs/>
                <w:color w:val="auto"/>
              </w:rPr>
            </w:pPr>
            <w:r>
              <w:rPr>
                <w:rFonts w:ascii="Arial" w:hAnsi="Arial"/>
                <w:b/>
                <w:bCs/>
                <w:i/>
                <w:iCs/>
                <w:color w:val="auto"/>
              </w:rPr>
            </w:r>
          </w:p>
        </w:tc>
      </w:tr>
      <w:tr>
        <w:trPr/>
        <w:tc>
          <w:tcPr>
            <w:tcW w:w="7198"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2592" w:leader="none"/>
              </w:tabs>
              <w:jc w:val="center"/>
              <w:rPr>
                <w:rFonts w:ascii="Arial" w:hAnsi="Arial"/>
                <w:b/>
                <w:b/>
                <w:bCs/>
                <w:i/>
                <w:i/>
                <w:iCs/>
                <w:color w:val="auto"/>
              </w:rPr>
            </w:pPr>
            <w:r>
              <w:rPr>
                <w:rFonts w:ascii="Arial" w:hAnsi="Arial"/>
                <w:b/>
                <w:bCs/>
                <w:i/>
                <w:iCs/>
                <w:color w:val="auto"/>
              </w:rPr>
            </w:r>
          </w:p>
        </w:tc>
        <w:tc>
          <w:tcPr>
            <w:tcW w:w="25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center"/>
              <w:rPr>
                <w:rFonts w:ascii="Arial" w:hAnsi="Arial"/>
                <w:b/>
                <w:b/>
                <w:bCs/>
                <w:i/>
                <w:i/>
                <w:iCs/>
                <w:color w:val="auto"/>
              </w:rPr>
            </w:pPr>
            <w:r>
              <w:rPr>
                <w:rFonts w:ascii="Arial" w:hAnsi="Arial"/>
                <w:b/>
                <w:bCs/>
                <w:i/>
                <w:iCs/>
                <w:color w:val="auto"/>
              </w:rPr>
            </w:r>
          </w:p>
        </w:tc>
      </w:tr>
      <w:tr>
        <w:trPr/>
        <w:tc>
          <w:tcPr>
            <w:tcW w:w="7198"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2592" w:leader="none"/>
              </w:tabs>
              <w:jc w:val="center"/>
              <w:rPr>
                <w:color w:val="auto"/>
              </w:rPr>
            </w:pPr>
            <w:r>
              <w:rPr>
                <w:color w:val="auto"/>
              </w:rPr>
            </w:r>
          </w:p>
        </w:tc>
        <w:tc>
          <w:tcPr>
            <w:tcW w:w="25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center"/>
              <w:rPr>
                <w:rFonts w:ascii="Arial" w:hAnsi="Arial"/>
                <w:b/>
                <w:b/>
                <w:bCs/>
                <w:i/>
                <w:i/>
                <w:iCs/>
                <w:color w:val="auto"/>
              </w:rPr>
            </w:pPr>
            <w:r>
              <w:rPr>
                <w:rFonts w:ascii="Arial" w:hAnsi="Arial"/>
                <w:b/>
                <w:bCs/>
                <w:i/>
                <w:iCs/>
                <w:color w:val="auto"/>
              </w:rPr>
            </w:r>
          </w:p>
        </w:tc>
      </w:tr>
      <w:tr>
        <w:trPr/>
        <w:tc>
          <w:tcPr>
            <w:tcW w:w="7198" w:type="dxa"/>
            <w:tcBorders>
              <w:top w:val="single" w:sz="2" w:space="0" w:color="000001"/>
              <w:left w:val="single" w:sz="2" w:space="0" w:color="000001"/>
              <w:bottom w:val="single" w:sz="2" w:space="0" w:color="000001"/>
            </w:tcBorders>
            <w:shd w:fill="auto" w:val="clear"/>
          </w:tcPr>
          <w:p>
            <w:pPr>
              <w:pStyle w:val="Normal"/>
              <w:widowControl w:val="false"/>
              <w:tabs>
                <w:tab w:val="clear" w:pos="709"/>
                <w:tab w:val="left" w:pos="2592" w:leader="none"/>
              </w:tabs>
              <w:jc w:val="center"/>
              <w:rPr>
                <w:rFonts w:ascii="Arial" w:hAnsi="Arial"/>
                <w:b/>
                <w:b/>
                <w:bCs/>
                <w:i/>
                <w:i/>
                <w:iCs/>
                <w:color w:val="auto"/>
              </w:rPr>
            </w:pPr>
            <w:r>
              <w:rPr>
                <w:rFonts w:ascii="Arial" w:hAnsi="Arial"/>
                <w:b/>
                <w:bCs/>
                <w:i/>
                <w:iCs/>
                <w:color w:val="auto"/>
              </w:rPr>
            </w:r>
          </w:p>
        </w:tc>
        <w:tc>
          <w:tcPr>
            <w:tcW w:w="25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center"/>
              <w:rPr>
                <w:rFonts w:ascii="Arial" w:hAnsi="Arial"/>
                <w:b/>
                <w:b/>
                <w:bCs/>
                <w:i/>
                <w:i/>
                <w:iCs/>
                <w:color w:val="auto"/>
              </w:rPr>
            </w:pPr>
            <w:r>
              <w:rPr>
                <w:rFonts w:ascii="Arial" w:hAnsi="Arial"/>
                <w:b/>
                <w:bCs/>
                <w:i/>
                <w:iCs/>
                <w:color w:val="auto"/>
              </w:rPr>
            </w:r>
          </w:p>
        </w:tc>
      </w:tr>
    </w:tbl>
    <w:p>
      <w:pPr>
        <w:pStyle w:val="Normal"/>
        <w:numPr>
          <w:ilvl w:val="0"/>
          <w:numId w:val="0"/>
        </w:numPr>
        <w:suppressAutoHyphens w:val="true"/>
        <w:snapToGrid w:val="false"/>
        <w:ind w:left="0" w:hanging="0"/>
        <w:outlineLvl w:val="0"/>
        <w:rPr>
          <w:rFonts w:ascii="Arial" w:hAnsi="Arial"/>
          <w:color w:val="000000"/>
          <w:szCs w:val="28"/>
          <w:lang w:val="en-GB"/>
        </w:rPr>
      </w:pPr>
      <w:r>
        <w:rPr>
          <w:rFonts w:ascii="Arial" w:hAnsi="Arial"/>
          <w:color w:val="auto"/>
          <w:szCs w:val="28"/>
          <w:lang w:val="en-GB"/>
        </w:rPr>
        <w:t xml:space="preserve"> </w:t>
      </w:r>
    </w:p>
    <w:p>
      <w:pPr>
        <w:pStyle w:val="Normal"/>
        <w:numPr>
          <w:ilvl w:val="0"/>
          <w:numId w:val="0"/>
        </w:numPr>
        <w:suppressAutoHyphens w:val="true"/>
        <w:snapToGrid w:val="false"/>
        <w:ind w:left="0" w:hanging="0"/>
        <w:outlineLvl w:val="0"/>
        <w:rPr>
          <w:color w:val="auto"/>
        </w:rPr>
      </w:pPr>
      <w:r>
        <w:rPr>
          <w:rFonts w:ascii="Arial" w:hAnsi="Arial"/>
          <w:b/>
          <w:bCs/>
          <w:color w:val="auto"/>
          <w:szCs w:val="28"/>
          <w:lang w:val="en-GB"/>
        </w:rPr>
        <w:t>16. Week wise distribution of contents and assessment methods</w:t>
      </w:r>
    </w:p>
    <w:p>
      <w:pPr>
        <w:pStyle w:val="Normal"/>
        <w:numPr>
          <w:ilvl w:val="0"/>
          <w:numId w:val="0"/>
        </w:numPr>
        <w:suppressAutoHyphens w:val="true"/>
        <w:snapToGrid w:val="false"/>
        <w:ind w:left="0" w:hanging="0"/>
        <w:outlineLvl w:val="0"/>
        <w:rPr>
          <w:rFonts w:ascii="Arial" w:hAnsi="Arial"/>
          <w:b/>
          <w:b/>
          <w:bCs/>
          <w:color w:val="auto"/>
          <w:szCs w:val="28"/>
          <w:lang w:val="en-GB"/>
        </w:rPr>
      </w:pPr>
      <w:r>
        <w:rPr>
          <w:rFonts w:ascii="Arial" w:hAnsi="Arial"/>
          <w:b/>
          <w:bCs/>
          <w:color w:val="auto"/>
          <w:szCs w:val="28"/>
          <w:lang w:val="en-GB"/>
        </w:rPr>
      </w:r>
    </w:p>
    <w:p>
      <w:pPr>
        <w:pStyle w:val="Normal"/>
        <w:jc w:val="both"/>
        <w:rPr>
          <w:lang w:val="en-GB"/>
        </w:rPr>
      </w:pPr>
      <w:r>
        <w:rPr>
          <w:color w:val="auto"/>
          <w:lang w:val="en-GB"/>
        </w:rPr>
        <w:t>The supervisors will allocate a slot for weekly meetings. Students will note the minutes from the weekly meetings in the official log book which should be signed by the supervisor and submitted to the project coordinator at the end of the semester.</w:t>
      </w:r>
    </w:p>
    <w:p>
      <w:pPr>
        <w:pStyle w:val="Normal"/>
        <w:numPr>
          <w:ilvl w:val="0"/>
          <w:numId w:val="0"/>
        </w:numPr>
        <w:suppressAutoHyphens w:val="true"/>
        <w:snapToGrid w:val="false"/>
        <w:ind w:left="0" w:hanging="0"/>
        <w:outlineLvl w:val="0"/>
        <w:rPr>
          <w:rFonts w:ascii="Arial" w:hAnsi="Arial"/>
          <w:b/>
          <w:b/>
          <w:bCs/>
          <w:color w:val="auto"/>
          <w:szCs w:val="28"/>
          <w:lang w:val="en-GB"/>
        </w:rPr>
      </w:pPr>
      <w:r>
        <w:rPr>
          <w:rFonts w:ascii="Arial" w:hAnsi="Arial"/>
          <w:b/>
          <w:bCs/>
          <w:color w:val="auto"/>
          <w:szCs w:val="28"/>
          <w:lang w:val="en-GB"/>
        </w:rPr>
      </w:r>
    </w:p>
    <w:p>
      <w:pPr>
        <w:pStyle w:val="Normal"/>
        <w:numPr>
          <w:ilvl w:val="0"/>
          <w:numId w:val="0"/>
        </w:numPr>
        <w:suppressAutoHyphens w:val="true"/>
        <w:snapToGrid w:val="false"/>
        <w:ind w:left="0" w:hanging="0"/>
        <w:outlineLvl w:val="0"/>
        <w:rPr>
          <w:rFonts w:ascii="Arial" w:hAnsi="Arial"/>
          <w:color w:val="auto"/>
          <w:szCs w:val="28"/>
          <w:lang w:val="en-GB"/>
        </w:rPr>
      </w:pPr>
      <w:r>
        <w:rPr>
          <w:rFonts w:ascii="Arial" w:hAnsi="Arial"/>
          <w:color w:val="auto"/>
          <w:szCs w:val="28"/>
          <w:lang w:val="en-GB"/>
        </w:rPr>
      </w:r>
    </w:p>
    <w:tbl>
      <w:tblPr>
        <w:tblW w:w="9972" w:type="dxa"/>
        <w:jc w:val="left"/>
        <w:tblInd w:w="-43" w:type="dxa"/>
        <w:tblLayout w:type="fixed"/>
        <w:tblCellMar>
          <w:top w:w="55" w:type="dxa"/>
          <w:left w:w="40" w:type="dxa"/>
          <w:bottom w:w="55" w:type="dxa"/>
          <w:right w:w="55" w:type="dxa"/>
        </w:tblCellMar>
      </w:tblPr>
      <w:tblGrid>
        <w:gridCol w:w="995"/>
        <w:gridCol w:w="5653"/>
        <w:gridCol w:w="3324"/>
      </w:tblGrid>
      <w:tr>
        <w:trPr/>
        <w:tc>
          <w:tcPr>
            <w:tcW w:w="995"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rPr>
            </w:pPr>
            <w:r>
              <w:rPr>
                <w:rFonts w:ascii="Arial" w:hAnsi="Arial"/>
                <w:color w:val="auto"/>
              </w:rPr>
              <w:t>Week</w:t>
            </w:r>
          </w:p>
        </w:tc>
        <w:tc>
          <w:tcPr>
            <w:tcW w:w="5653"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rPr>
            </w:pPr>
            <w:r>
              <w:rPr>
                <w:rFonts w:ascii="Arial" w:hAnsi="Arial"/>
                <w:color w:val="auto"/>
              </w:rPr>
              <w:t>Topics</w:t>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rPr>
            </w:pPr>
            <w:r>
              <w:rPr>
                <w:rFonts w:ascii="Arial" w:hAnsi="Arial"/>
                <w:color w:val="auto"/>
              </w:rPr>
              <w:t>Assessment Method(s)</w:t>
            </w:r>
          </w:p>
        </w:tc>
      </w:tr>
      <w:tr>
        <w:trPr/>
        <w:tc>
          <w:tcPr>
            <w:tcW w:w="995"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b/>
                <w:b/>
                <w:bCs/>
                <w:i/>
                <w:i/>
                <w:iCs/>
                <w:color w:val="0000FF"/>
              </w:rPr>
            </w:pPr>
            <w:r>
              <w:rPr>
                <w:rFonts w:ascii="Arial" w:hAnsi="Arial"/>
                <w:b/>
                <w:bCs/>
                <w:i/>
                <w:iCs/>
                <w:color w:val="auto"/>
              </w:rPr>
              <w:t>1</w:t>
            </w:r>
          </w:p>
        </w:tc>
        <w:tc>
          <w:tcPr>
            <w:tcW w:w="5653" w:type="dxa"/>
            <w:tcBorders>
              <w:top w:val="single" w:sz="2" w:space="0" w:color="000001"/>
              <w:left w:val="single" w:sz="2" w:space="0" w:color="000001"/>
              <w:bottom w:val="single" w:sz="2" w:space="0" w:color="000001"/>
            </w:tcBorders>
            <w:shd w:fill="auto" w:val="clear"/>
          </w:tcPr>
          <w:p>
            <w:pPr>
              <w:pStyle w:val="Normal"/>
              <w:widowControl w:val="false"/>
              <w:jc w:val="both"/>
              <w:rPr>
                <w:rFonts w:ascii="Arial" w:hAnsi="Arial"/>
                <w:b/>
                <w:b/>
                <w:bCs/>
                <w:i/>
                <w:i/>
                <w:iCs/>
                <w:color w:val="auto"/>
              </w:rPr>
            </w:pPr>
            <w:r>
              <w:rPr>
                <w:rFonts w:ascii="Arial" w:hAnsi="Arial"/>
                <w:b/>
                <w:bCs/>
                <w:i/>
                <w:iCs/>
                <w:color w:val="auto"/>
              </w:rPr>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napToGrid w:val="false"/>
              <w:jc w:val="both"/>
              <w:rPr>
                <w:rFonts w:ascii="Arial" w:hAnsi="Arial"/>
                <w:b/>
                <w:b/>
                <w:bCs/>
                <w:i/>
                <w:i/>
                <w:iCs/>
                <w:color w:val="auto"/>
                <w:lang w:val="en-GB"/>
              </w:rPr>
            </w:pPr>
            <w:r>
              <w:rPr>
                <w:rFonts w:ascii="Arial" w:hAnsi="Arial"/>
                <w:b/>
                <w:bCs/>
                <w:i/>
                <w:iCs/>
                <w:color w:val="auto"/>
                <w:lang w:val="en-GB"/>
              </w:rPr>
            </w:r>
          </w:p>
        </w:tc>
      </w:tr>
      <w:tr>
        <w:trPr/>
        <w:tc>
          <w:tcPr>
            <w:tcW w:w="995"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b/>
                <w:b/>
                <w:bCs/>
                <w:i/>
                <w:i/>
                <w:iCs/>
                <w:color w:val="0000FF"/>
              </w:rPr>
            </w:pPr>
            <w:r>
              <w:rPr>
                <w:rFonts w:ascii="Arial" w:hAnsi="Arial"/>
                <w:b/>
                <w:bCs/>
                <w:i/>
                <w:iCs/>
                <w:color w:val="auto"/>
              </w:rPr>
              <w:t>2</w:t>
            </w:r>
          </w:p>
        </w:tc>
        <w:tc>
          <w:tcPr>
            <w:tcW w:w="5653" w:type="dxa"/>
            <w:tcBorders>
              <w:top w:val="single" w:sz="2" w:space="0" w:color="000001"/>
              <w:left w:val="single" w:sz="2" w:space="0" w:color="000001"/>
              <w:bottom w:val="single" w:sz="2" w:space="0" w:color="000001"/>
            </w:tcBorders>
            <w:shd w:fill="auto" w:val="clear"/>
          </w:tcPr>
          <w:p>
            <w:pPr>
              <w:pStyle w:val="Normal"/>
              <w:widowControl w:val="false"/>
              <w:jc w:val="both"/>
              <w:rPr>
                <w:rFonts w:ascii="Arial" w:hAnsi="Arial"/>
                <w:b/>
                <w:b/>
                <w:bCs/>
                <w:i/>
                <w:i/>
                <w:iCs/>
                <w:color w:val="auto"/>
              </w:rPr>
            </w:pPr>
            <w:r>
              <w:rPr>
                <w:rFonts w:ascii="Arial" w:hAnsi="Arial"/>
                <w:b/>
                <w:bCs/>
                <w:i/>
                <w:iCs/>
                <w:color w:val="auto"/>
              </w:rPr>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napToGrid w:val="false"/>
              <w:jc w:val="both"/>
              <w:rPr>
                <w:rFonts w:ascii="Arial" w:hAnsi="Arial"/>
                <w:b/>
                <w:b/>
                <w:bCs/>
                <w:i/>
                <w:i/>
                <w:iCs/>
                <w:color w:val="auto"/>
                <w:lang w:val="en-GB"/>
              </w:rPr>
            </w:pPr>
            <w:r>
              <w:rPr>
                <w:rFonts w:ascii="Arial" w:hAnsi="Arial"/>
                <w:b/>
                <w:bCs/>
                <w:i/>
                <w:iCs/>
                <w:color w:val="auto"/>
                <w:lang w:val="en-GB"/>
              </w:rPr>
            </w:r>
          </w:p>
        </w:tc>
      </w:tr>
      <w:tr>
        <w:trPr/>
        <w:tc>
          <w:tcPr>
            <w:tcW w:w="995"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b/>
                <w:b/>
                <w:bCs/>
                <w:i/>
                <w:i/>
                <w:iCs/>
                <w:color w:val="0000FF"/>
              </w:rPr>
            </w:pPr>
            <w:r>
              <w:rPr>
                <w:rFonts w:ascii="Arial" w:hAnsi="Arial"/>
                <w:b/>
                <w:bCs/>
                <w:i/>
                <w:iCs/>
                <w:color w:val="auto"/>
              </w:rPr>
              <w:t>3</w:t>
            </w:r>
          </w:p>
        </w:tc>
        <w:tc>
          <w:tcPr>
            <w:tcW w:w="5653" w:type="dxa"/>
            <w:tcBorders>
              <w:top w:val="single" w:sz="2" w:space="0" w:color="000001"/>
              <w:left w:val="single" w:sz="2" w:space="0" w:color="000001"/>
              <w:bottom w:val="single" w:sz="2" w:space="0" w:color="000001"/>
            </w:tcBorders>
            <w:shd w:fill="auto" w:val="clear"/>
          </w:tcPr>
          <w:p>
            <w:pPr>
              <w:pStyle w:val="Normal"/>
              <w:widowControl w:val="false"/>
              <w:jc w:val="both"/>
              <w:rPr>
                <w:rFonts w:ascii="Arial" w:hAnsi="Arial"/>
                <w:b/>
                <w:b/>
                <w:bCs/>
                <w:i/>
                <w:i/>
                <w:iCs/>
                <w:color w:val="auto"/>
                <w:lang w:val="en-GB"/>
              </w:rPr>
            </w:pPr>
            <w:r>
              <w:rPr>
                <w:rFonts w:ascii="Arial" w:hAnsi="Arial"/>
                <w:b/>
                <w:bCs/>
                <w:i/>
                <w:iCs/>
                <w:color w:val="auto"/>
                <w:lang w:val="en-GB"/>
              </w:rPr>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napToGrid w:val="false"/>
              <w:jc w:val="both"/>
              <w:rPr>
                <w:rFonts w:ascii="Arial" w:hAnsi="Arial"/>
                <w:b/>
                <w:b/>
                <w:bCs/>
                <w:i/>
                <w:i/>
                <w:iCs/>
                <w:color w:val="auto"/>
                <w:lang w:val="en-GB"/>
              </w:rPr>
            </w:pPr>
            <w:r>
              <w:rPr>
                <w:rFonts w:ascii="Arial" w:hAnsi="Arial"/>
                <w:b/>
                <w:bCs/>
                <w:i/>
                <w:iCs/>
                <w:color w:val="auto"/>
                <w:lang w:val="en-GB"/>
              </w:rPr>
            </w:r>
          </w:p>
        </w:tc>
      </w:tr>
      <w:tr>
        <w:trPr/>
        <w:tc>
          <w:tcPr>
            <w:tcW w:w="995"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b/>
                <w:b/>
                <w:bCs/>
                <w:i/>
                <w:i/>
                <w:iCs/>
                <w:color w:val="0000FF"/>
              </w:rPr>
            </w:pPr>
            <w:r>
              <w:rPr>
                <w:rFonts w:ascii="Arial" w:hAnsi="Arial"/>
                <w:b/>
                <w:bCs/>
                <w:i/>
                <w:iCs/>
                <w:color w:val="auto"/>
              </w:rPr>
              <w:t>4</w:t>
            </w:r>
          </w:p>
        </w:tc>
        <w:tc>
          <w:tcPr>
            <w:tcW w:w="5653" w:type="dxa"/>
            <w:tcBorders>
              <w:top w:val="single" w:sz="2" w:space="0" w:color="000001"/>
              <w:left w:val="single" w:sz="2" w:space="0" w:color="000001"/>
              <w:bottom w:val="single" w:sz="2" w:space="0" w:color="000001"/>
            </w:tcBorders>
            <w:shd w:fill="auto" w:val="clear"/>
          </w:tcPr>
          <w:p>
            <w:pPr>
              <w:pStyle w:val="Normal"/>
              <w:widowControl w:val="false"/>
              <w:jc w:val="both"/>
              <w:rPr>
                <w:rFonts w:ascii="Arial" w:hAnsi="Arial"/>
                <w:b/>
                <w:b/>
                <w:bCs/>
                <w:i/>
                <w:i/>
                <w:iCs/>
                <w:color w:val="auto"/>
                <w:lang w:val="en-GB"/>
              </w:rPr>
            </w:pPr>
            <w:r>
              <w:rPr>
                <w:rFonts w:ascii="Arial" w:hAnsi="Arial"/>
                <w:b/>
                <w:bCs/>
                <w:i/>
                <w:iCs/>
                <w:color w:val="auto"/>
                <w:lang w:val="en-GB"/>
              </w:rPr>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center"/>
              <w:rPr>
                <w:rFonts w:ascii="Arial" w:hAnsi="Arial"/>
                <w:b/>
                <w:b/>
                <w:bCs/>
                <w:i/>
                <w:i/>
                <w:iCs/>
                <w:color w:val="auto"/>
              </w:rPr>
            </w:pPr>
            <w:r>
              <w:rPr>
                <w:rFonts w:ascii="Arial" w:hAnsi="Arial"/>
                <w:b/>
                <w:bCs/>
                <w:i/>
                <w:iCs/>
                <w:color w:val="auto"/>
              </w:rPr>
            </w:r>
          </w:p>
        </w:tc>
      </w:tr>
      <w:tr>
        <w:trPr/>
        <w:tc>
          <w:tcPr>
            <w:tcW w:w="995"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b/>
                <w:b/>
                <w:bCs/>
                <w:i/>
                <w:i/>
                <w:iCs/>
                <w:color w:val="0000FF"/>
              </w:rPr>
            </w:pPr>
            <w:r>
              <w:rPr>
                <w:rFonts w:ascii="Arial" w:hAnsi="Arial"/>
                <w:b/>
                <w:bCs/>
                <w:i/>
                <w:iCs/>
                <w:color w:val="auto"/>
              </w:rPr>
              <w:t>5</w:t>
            </w:r>
          </w:p>
        </w:tc>
        <w:tc>
          <w:tcPr>
            <w:tcW w:w="5653" w:type="dxa"/>
            <w:tcBorders>
              <w:top w:val="single" w:sz="2" w:space="0" w:color="000001"/>
              <w:left w:val="single" w:sz="2" w:space="0" w:color="000001"/>
              <w:bottom w:val="single" w:sz="2" w:space="0" w:color="000001"/>
            </w:tcBorders>
            <w:shd w:fill="auto" w:val="clear"/>
          </w:tcPr>
          <w:p>
            <w:pPr>
              <w:pStyle w:val="Normal"/>
              <w:widowControl w:val="false"/>
              <w:snapToGrid w:val="false"/>
              <w:jc w:val="both"/>
              <w:rPr>
                <w:rFonts w:ascii="Arial" w:hAnsi="Arial"/>
                <w:b/>
                <w:b/>
                <w:bCs/>
                <w:i/>
                <w:i/>
                <w:iCs/>
                <w:color w:val="auto"/>
                <w:lang w:val="en-GB"/>
              </w:rPr>
            </w:pPr>
            <w:r>
              <w:rPr>
                <w:rFonts w:ascii="Arial" w:hAnsi="Arial"/>
                <w:b/>
                <w:bCs/>
                <w:i/>
                <w:iCs/>
                <w:color w:val="auto"/>
                <w:lang w:val="en-GB"/>
              </w:rPr>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napToGrid w:val="false"/>
              <w:jc w:val="center"/>
              <w:rPr>
                <w:rFonts w:ascii="Arial" w:hAnsi="Arial"/>
                <w:b/>
                <w:b/>
                <w:bCs/>
                <w:i/>
                <w:i/>
                <w:iCs/>
                <w:color w:val="auto"/>
                <w:lang w:val="en-GB" w:eastAsia="ja-JP"/>
              </w:rPr>
            </w:pPr>
            <w:r>
              <w:rPr>
                <w:rFonts w:ascii="Arial" w:hAnsi="Arial"/>
                <w:b/>
                <w:bCs/>
                <w:i/>
                <w:iCs/>
                <w:color w:val="auto"/>
                <w:lang w:val="en-GB" w:eastAsia="ja-JP"/>
              </w:rPr>
            </w:r>
          </w:p>
        </w:tc>
      </w:tr>
      <w:tr>
        <w:trPr/>
        <w:tc>
          <w:tcPr>
            <w:tcW w:w="995"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b/>
                <w:b/>
                <w:bCs/>
                <w:i/>
                <w:i/>
                <w:iCs/>
                <w:color w:val="0000FF"/>
              </w:rPr>
            </w:pPr>
            <w:r>
              <w:rPr>
                <w:rFonts w:ascii="Arial" w:hAnsi="Arial"/>
                <w:b/>
                <w:bCs/>
                <w:i/>
                <w:iCs/>
                <w:color w:val="auto"/>
              </w:rPr>
              <w:t>6</w:t>
            </w:r>
          </w:p>
        </w:tc>
        <w:tc>
          <w:tcPr>
            <w:tcW w:w="5653" w:type="dxa"/>
            <w:tcBorders>
              <w:top w:val="single" w:sz="2" w:space="0" w:color="000001"/>
              <w:left w:val="single" w:sz="2" w:space="0" w:color="000001"/>
              <w:bottom w:val="single" w:sz="2" w:space="0" w:color="000001"/>
            </w:tcBorders>
            <w:shd w:fill="auto" w:val="clear"/>
          </w:tcPr>
          <w:p>
            <w:pPr>
              <w:pStyle w:val="Normal"/>
              <w:widowControl w:val="false"/>
              <w:snapToGrid w:val="false"/>
              <w:jc w:val="both"/>
              <w:rPr>
                <w:rFonts w:ascii="Arial" w:hAnsi="Arial"/>
                <w:b/>
                <w:b/>
                <w:bCs/>
                <w:i/>
                <w:i/>
                <w:iCs/>
                <w:color w:val="auto"/>
                <w:lang w:val="en-GB"/>
              </w:rPr>
            </w:pPr>
            <w:r>
              <w:rPr>
                <w:rFonts w:ascii="Arial" w:hAnsi="Arial"/>
                <w:b/>
                <w:bCs/>
                <w:i/>
                <w:iCs/>
                <w:color w:val="auto"/>
                <w:lang w:val="en-GB"/>
              </w:rPr>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napToGrid w:val="false"/>
              <w:jc w:val="center"/>
              <w:rPr>
                <w:rFonts w:ascii="Arial" w:hAnsi="Arial"/>
                <w:b/>
                <w:b/>
                <w:bCs/>
                <w:i/>
                <w:i/>
                <w:iCs/>
                <w:color w:val="auto"/>
                <w:lang w:val="en-GB" w:eastAsia="ja-JP"/>
              </w:rPr>
            </w:pPr>
            <w:r>
              <w:rPr>
                <w:rFonts w:ascii="Arial" w:hAnsi="Arial"/>
                <w:b/>
                <w:bCs/>
                <w:i/>
                <w:iCs/>
                <w:color w:val="auto"/>
                <w:lang w:val="en-GB" w:eastAsia="ja-JP"/>
              </w:rPr>
            </w:r>
          </w:p>
        </w:tc>
      </w:tr>
      <w:tr>
        <w:trPr/>
        <w:tc>
          <w:tcPr>
            <w:tcW w:w="995"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b/>
                <w:b/>
                <w:bCs/>
                <w:i/>
                <w:i/>
                <w:iCs/>
                <w:color w:val="0000FF"/>
              </w:rPr>
            </w:pPr>
            <w:r>
              <w:rPr>
                <w:rFonts w:ascii="Arial" w:hAnsi="Arial"/>
                <w:b/>
                <w:bCs/>
                <w:i/>
                <w:iCs/>
                <w:color w:val="auto"/>
              </w:rPr>
              <w:t>7</w:t>
            </w:r>
          </w:p>
        </w:tc>
        <w:tc>
          <w:tcPr>
            <w:tcW w:w="5653" w:type="dxa"/>
            <w:tcBorders>
              <w:top w:val="single" w:sz="2" w:space="0" w:color="000001"/>
              <w:left w:val="single" w:sz="2" w:space="0" w:color="000001"/>
              <w:bottom w:val="single" w:sz="2" w:space="0" w:color="000001"/>
            </w:tcBorders>
            <w:shd w:fill="auto" w:val="clear"/>
          </w:tcPr>
          <w:p>
            <w:pPr>
              <w:pStyle w:val="Normal"/>
              <w:widowControl w:val="false"/>
              <w:snapToGrid w:val="false"/>
              <w:jc w:val="both"/>
              <w:rPr>
                <w:rFonts w:ascii="Arial" w:hAnsi="Arial"/>
                <w:b/>
                <w:b/>
                <w:bCs/>
                <w:i/>
                <w:i/>
                <w:iCs/>
                <w:color w:val="auto"/>
                <w:lang w:val="en-GB"/>
              </w:rPr>
            </w:pPr>
            <w:r>
              <w:rPr>
                <w:rFonts w:ascii="Arial" w:hAnsi="Arial"/>
                <w:b/>
                <w:bCs/>
                <w:i/>
                <w:iCs/>
                <w:color w:val="auto"/>
                <w:lang w:val="en-GB"/>
              </w:rPr>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napToGrid w:val="false"/>
              <w:jc w:val="center"/>
              <w:rPr>
                <w:rFonts w:ascii="Arial" w:hAnsi="Arial"/>
                <w:b/>
                <w:b/>
                <w:bCs/>
                <w:i/>
                <w:i/>
                <w:iCs/>
                <w:color w:val="auto"/>
                <w:lang w:val="en-GB" w:eastAsia="ja-JP"/>
              </w:rPr>
            </w:pPr>
            <w:r>
              <w:rPr>
                <w:rFonts w:ascii="Arial" w:hAnsi="Arial"/>
                <w:b/>
                <w:bCs/>
                <w:i/>
                <w:iCs/>
                <w:color w:val="auto"/>
                <w:lang w:val="en-GB" w:eastAsia="ja-JP"/>
              </w:rPr>
            </w:r>
          </w:p>
        </w:tc>
      </w:tr>
      <w:tr>
        <w:trPr/>
        <w:tc>
          <w:tcPr>
            <w:tcW w:w="995"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b/>
                <w:b/>
                <w:bCs/>
                <w:i/>
                <w:i/>
                <w:iCs/>
                <w:color w:val="0000FF"/>
              </w:rPr>
            </w:pPr>
            <w:r>
              <w:rPr>
                <w:rFonts w:ascii="Arial" w:hAnsi="Arial"/>
                <w:b/>
                <w:bCs/>
                <w:i/>
                <w:iCs/>
                <w:color w:val="auto"/>
              </w:rPr>
              <w:t>8</w:t>
            </w:r>
          </w:p>
        </w:tc>
        <w:tc>
          <w:tcPr>
            <w:tcW w:w="5653" w:type="dxa"/>
            <w:tcBorders>
              <w:top w:val="single" w:sz="2" w:space="0" w:color="000001"/>
              <w:left w:val="single" w:sz="2" w:space="0" w:color="000001"/>
              <w:bottom w:val="single" w:sz="2" w:space="0" w:color="000001"/>
            </w:tcBorders>
            <w:shd w:fill="auto" w:val="clear"/>
          </w:tcPr>
          <w:p>
            <w:pPr>
              <w:pStyle w:val="Normal"/>
              <w:widowControl w:val="false"/>
              <w:snapToGrid w:val="false"/>
              <w:jc w:val="both"/>
              <w:rPr>
                <w:rFonts w:ascii="Arial" w:hAnsi="Arial"/>
                <w:b/>
                <w:b/>
                <w:bCs/>
                <w:i/>
                <w:i/>
                <w:iCs/>
                <w:color w:val="auto"/>
                <w:lang w:val="en-GB"/>
              </w:rPr>
            </w:pPr>
            <w:r>
              <w:rPr>
                <w:rFonts w:ascii="Arial" w:hAnsi="Arial"/>
                <w:b/>
                <w:bCs/>
                <w:i/>
                <w:iCs/>
                <w:color w:val="auto"/>
                <w:lang w:val="en-GB"/>
              </w:rPr>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napToGrid w:val="false"/>
              <w:jc w:val="center"/>
              <w:rPr>
                <w:rFonts w:ascii="Arial" w:hAnsi="Arial"/>
                <w:b/>
                <w:b/>
                <w:bCs/>
                <w:i/>
                <w:i/>
                <w:iCs/>
                <w:color w:val="auto"/>
                <w:lang w:val="en-GB"/>
              </w:rPr>
            </w:pPr>
            <w:r>
              <w:rPr>
                <w:rFonts w:ascii="Arial" w:hAnsi="Arial"/>
                <w:b/>
                <w:bCs/>
                <w:i/>
                <w:iCs/>
                <w:color w:val="auto"/>
                <w:lang w:val="en-GB"/>
              </w:rPr>
            </w:r>
          </w:p>
        </w:tc>
      </w:tr>
      <w:tr>
        <w:trPr/>
        <w:tc>
          <w:tcPr>
            <w:tcW w:w="995"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b/>
                <w:b/>
                <w:bCs/>
                <w:i/>
                <w:i/>
                <w:iCs/>
                <w:color w:val="0000FF"/>
              </w:rPr>
            </w:pPr>
            <w:r>
              <w:rPr>
                <w:rFonts w:ascii="Arial" w:hAnsi="Arial"/>
                <w:b/>
                <w:bCs/>
                <w:i/>
                <w:iCs/>
                <w:color w:val="auto"/>
              </w:rPr>
              <w:t>9</w:t>
            </w:r>
          </w:p>
        </w:tc>
        <w:tc>
          <w:tcPr>
            <w:tcW w:w="5653" w:type="dxa"/>
            <w:tcBorders>
              <w:top w:val="single" w:sz="2" w:space="0" w:color="000001"/>
              <w:left w:val="single" w:sz="2" w:space="0" w:color="000001"/>
              <w:bottom w:val="single" w:sz="2" w:space="0" w:color="000001"/>
            </w:tcBorders>
            <w:shd w:fill="auto" w:val="clear"/>
          </w:tcPr>
          <w:p>
            <w:pPr>
              <w:pStyle w:val="Normal"/>
              <w:widowControl w:val="false"/>
              <w:snapToGrid w:val="false"/>
              <w:jc w:val="both"/>
              <w:rPr>
                <w:rFonts w:ascii="Arial" w:hAnsi="Arial"/>
                <w:b/>
                <w:b/>
                <w:bCs/>
                <w:i/>
                <w:i/>
                <w:iCs/>
                <w:color w:val="auto"/>
                <w:lang w:val="en-GB"/>
              </w:rPr>
            </w:pPr>
            <w:r>
              <w:rPr>
                <w:rFonts w:ascii="Arial" w:hAnsi="Arial"/>
                <w:b/>
                <w:bCs/>
                <w:i/>
                <w:iCs/>
                <w:color w:val="auto"/>
                <w:lang w:val="en-GB"/>
              </w:rPr>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napToGrid w:val="false"/>
              <w:jc w:val="center"/>
              <w:rPr>
                <w:rFonts w:ascii="Arial" w:hAnsi="Arial"/>
                <w:b/>
                <w:b/>
                <w:bCs/>
                <w:i/>
                <w:i/>
                <w:iCs/>
                <w:color w:val="auto"/>
                <w:lang w:val="en-GB" w:eastAsia="ja-JP"/>
              </w:rPr>
            </w:pPr>
            <w:r>
              <w:rPr>
                <w:rFonts w:ascii="Arial" w:hAnsi="Arial"/>
                <w:b/>
                <w:bCs/>
                <w:i/>
                <w:iCs/>
                <w:color w:val="auto"/>
                <w:lang w:val="en-GB" w:eastAsia="ja-JP"/>
              </w:rPr>
            </w:r>
          </w:p>
        </w:tc>
      </w:tr>
      <w:tr>
        <w:trPr/>
        <w:tc>
          <w:tcPr>
            <w:tcW w:w="995"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b/>
                <w:b/>
                <w:bCs/>
                <w:i/>
                <w:i/>
                <w:iCs/>
                <w:color w:val="0000FF"/>
              </w:rPr>
            </w:pPr>
            <w:r>
              <w:rPr>
                <w:rFonts w:ascii="Arial" w:hAnsi="Arial"/>
                <w:b/>
                <w:bCs/>
                <w:i/>
                <w:iCs/>
                <w:color w:val="auto"/>
              </w:rPr>
              <w:t>10</w:t>
            </w:r>
          </w:p>
        </w:tc>
        <w:tc>
          <w:tcPr>
            <w:tcW w:w="5653" w:type="dxa"/>
            <w:tcBorders>
              <w:top w:val="single" w:sz="2" w:space="0" w:color="000001"/>
              <w:left w:val="single" w:sz="2" w:space="0" w:color="000001"/>
              <w:bottom w:val="single" w:sz="2" w:space="0" w:color="000001"/>
            </w:tcBorders>
            <w:shd w:fill="auto" w:val="clear"/>
          </w:tcPr>
          <w:p>
            <w:pPr>
              <w:pStyle w:val="Normal"/>
              <w:widowControl w:val="false"/>
              <w:snapToGrid w:val="false"/>
              <w:jc w:val="both"/>
              <w:rPr>
                <w:rFonts w:ascii="Arial" w:hAnsi="Arial"/>
                <w:b/>
                <w:b/>
                <w:bCs/>
                <w:i/>
                <w:i/>
                <w:iCs/>
                <w:color w:val="auto"/>
                <w:lang w:val="en-GB"/>
              </w:rPr>
            </w:pPr>
            <w:r>
              <w:rPr>
                <w:rFonts w:ascii="Arial" w:hAnsi="Arial"/>
                <w:b/>
                <w:bCs/>
                <w:i/>
                <w:iCs/>
                <w:color w:val="auto"/>
                <w:lang w:val="en-GB"/>
              </w:rPr>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center"/>
              <w:rPr>
                <w:rFonts w:ascii="Arial" w:hAnsi="Arial"/>
                <w:b/>
                <w:b/>
                <w:bCs/>
                <w:i/>
                <w:i/>
                <w:iCs/>
                <w:color w:val="auto"/>
              </w:rPr>
            </w:pPr>
            <w:r>
              <w:rPr>
                <w:rFonts w:ascii="Arial" w:hAnsi="Arial"/>
                <w:b/>
                <w:bCs/>
                <w:i/>
                <w:iCs/>
                <w:color w:val="auto"/>
              </w:rPr>
            </w:r>
          </w:p>
        </w:tc>
      </w:tr>
      <w:tr>
        <w:trPr/>
        <w:tc>
          <w:tcPr>
            <w:tcW w:w="995"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b/>
                <w:b/>
                <w:bCs/>
                <w:i/>
                <w:i/>
                <w:iCs/>
                <w:color w:val="0000FF"/>
              </w:rPr>
            </w:pPr>
            <w:r>
              <w:rPr>
                <w:rFonts w:ascii="Arial" w:hAnsi="Arial"/>
                <w:b/>
                <w:bCs/>
                <w:i/>
                <w:iCs/>
                <w:color w:val="auto"/>
              </w:rPr>
              <w:t>11</w:t>
            </w:r>
          </w:p>
        </w:tc>
        <w:tc>
          <w:tcPr>
            <w:tcW w:w="5653" w:type="dxa"/>
            <w:tcBorders>
              <w:top w:val="single" w:sz="2" w:space="0" w:color="000001"/>
              <w:left w:val="single" w:sz="2" w:space="0" w:color="000001"/>
              <w:bottom w:val="single" w:sz="2" w:space="0" w:color="000001"/>
            </w:tcBorders>
            <w:shd w:fill="auto" w:val="clear"/>
          </w:tcPr>
          <w:p>
            <w:pPr>
              <w:pStyle w:val="Normal"/>
              <w:widowControl w:val="false"/>
              <w:snapToGrid w:val="false"/>
              <w:jc w:val="both"/>
              <w:rPr>
                <w:rFonts w:ascii="Arial" w:hAnsi="Arial"/>
                <w:b/>
                <w:b/>
                <w:bCs/>
                <w:i/>
                <w:i/>
                <w:iCs/>
                <w:color w:val="auto"/>
                <w:lang w:val="en-GB"/>
              </w:rPr>
            </w:pPr>
            <w:r>
              <w:rPr>
                <w:rFonts w:ascii="Arial" w:hAnsi="Arial"/>
                <w:b/>
                <w:bCs/>
                <w:i/>
                <w:iCs/>
                <w:color w:val="auto"/>
                <w:lang w:val="en-GB"/>
              </w:rPr>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napToGrid w:val="false"/>
              <w:jc w:val="both"/>
              <w:rPr>
                <w:rFonts w:ascii="Arial" w:hAnsi="Arial"/>
                <w:b/>
                <w:b/>
                <w:bCs/>
                <w:i/>
                <w:i/>
                <w:iCs/>
                <w:color w:val="auto"/>
                <w:lang w:val="en-GB" w:eastAsia="ja-JP"/>
              </w:rPr>
            </w:pPr>
            <w:r>
              <w:rPr>
                <w:rFonts w:ascii="Arial" w:hAnsi="Arial"/>
                <w:b/>
                <w:bCs/>
                <w:i/>
                <w:iCs/>
                <w:color w:val="auto"/>
                <w:lang w:val="en-GB" w:eastAsia="ja-JP"/>
              </w:rPr>
            </w:r>
          </w:p>
        </w:tc>
      </w:tr>
      <w:tr>
        <w:trPr/>
        <w:tc>
          <w:tcPr>
            <w:tcW w:w="995"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b/>
                <w:b/>
                <w:bCs/>
                <w:i/>
                <w:i/>
                <w:iCs/>
                <w:color w:val="0000FF"/>
              </w:rPr>
            </w:pPr>
            <w:r>
              <w:rPr>
                <w:rFonts w:ascii="Arial" w:hAnsi="Arial"/>
                <w:b/>
                <w:bCs/>
                <w:i/>
                <w:iCs/>
                <w:color w:val="auto"/>
              </w:rPr>
              <w:t>12</w:t>
            </w:r>
          </w:p>
        </w:tc>
        <w:tc>
          <w:tcPr>
            <w:tcW w:w="5653" w:type="dxa"/>
            <w:tcBorders>
              <w:top w:val="single" w:sz="2" w:space="0" w:color="000001"/>
              <w:left w:val="single" w:sz="2" w:space="0" w:color="000001"/>
              <w:bottom w:val="single" w:sz="2" w:space="0" w:color="000001"/>
            </w:tcBorders>
            <w:shd w:fill="auto" w:val="clear"/>
          </w:tcPr>
          <w:p>
            <w:pPr>
              <w:pStyle w:val="Normal"/>
              <w:widowControl w:val="false"/>
              <w:snapToGrid w:val="false"/>
              <w:jc w:val="both"/>
              <w:rPr>
                <w:rFonts w:ascii="Arial" w:hAnsi="Arial"/>
                <w:b/>
                <w:b/>
                <w:bCs/>
                <w:i/>
                <w:i/>
                <w:iCs/>
                <w:color w:val="auto"/>
                <w:lang w:val="en-GB"/>
              </w:rPr>
            </w:pPr>
            <w:r>
              <w:rPr>
                <w:rFonts w:ascii="Arial" w:hAnsi="Arial"/>
                <w:b/>
                <w:bCs/>
                <w:i/>
                <w:iCs/>
                <w:color w:val="auto"/>
                <w:lang w:val="en-GB"/>
              </w:rPr>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napToGrid w:val="false"/>
              <w:jc w:val="both"/>
              <w:rPr>
                <w:rFonts w:ascii="Arial" w:hAnsi="Arial"/>
                <w:b/>
                <w:b/>
                <w:bCs/>
                <w:i/>
                <w:i/>
                <w:iCs/>
                <w:color w:val="auto"/>
                <w:lang w:val="en-GB" w:eastAsia="ja-JP"/>
              </w:rPr>
            </w:pPr>
            <w:r>
              <w:rPr>
                <w:rFonts w:ascii="Arial" w:hAnsi="Arial"/>
                <w:b/>
                <w:bCs/>
                <w:i/>
                <w:iCs/>
                <w:color w:val="auto"/>
                <w:lang w:val="en-GB" w:eastAsia="ja-JP"/>
              </w:rPr>
            </w:r>
          </w:p>
        </w:tc>
      </w:tr>
      <w:tr>
        <w:trPr/>
        <w:tc>
          <w:tcPr>
            <w:tcW w:w="995"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b/>
                <w:b/>
                <w:bCs/>
                <w:i/>
                <w:i/>
                <w:iCs/>
                <w:color w:val="0000FF"/>
              </w:rPr>
            </w:pPr>
            <w:r>
              <w:rPr>
                <w:rFonts w:ascii="Arial" w:hAnsi="Arial"/>
                <w:b/>
                <w:bCs/>
                <w:i/>
                <w:iCs/>
                <w:color w:val="auto"/>
              </w:rPr>
              <w:t>13</w:t>
            </w:r>
          </w:p>
        </w:tc>
        <w:tc>
          <w:tcPr>
            <w:tcW w:w="5653" w:type="dxa"/>
            <w:tcBorders>
              <w:top w:val="single" w:sz="2" w:space="0" w:color="000001"/>
              <w:left w:val="single" w:sz="2" w:space="0" w:color="000001"/>
              <w:bottom w:val="single" w:sz="2" w:space="0" w:color="000001"/>
            </w:tcBorders>
            <w:shd w:fill="auto" w:val="clear"/>
          </w:tcPr>
          <w:p>
            <w:pPr>
              <w:pStyle w:val="Normal"/>
              <w:widowControl w:val="false"/>
              <w:snapToGrid w:val="false"/>
              <w:jc w:val="both"/>
              <w:rPr>
                <w:rFonts w:ascii="Arial" w:hAnsi="Arial"/>
                <w:b/>
                <w:b/>
                <w:bCs/>
                <w:i/>
                <w:i/>
                <w:iCs/>
                <w:color w:val="auto"/>
                <w:lang w:val="en-GB"/>
              </w:rPr>
            </w:pPr>
            <w:r>
              <w:rPr>
                <w:rFonts w:ascii="Arial" w:hAnsi="Arial"/>
                <w:b/>
                <w:bCs/>
                <w:i/>
                <w:iCs/>
                <w:color w:val="auto"/>
                <w:lang w:val="en-GB"/>
              </w:rPr>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napToGrid w:val="false"/>
              <w:jc w:val="center"/>
              <w:rPr>
                <w:rFonts w:ascii="Arial" w:hAnsi="Arial"/>
                <w:b/>
                <w:b/>
                <w:bCs/>
                <w:i/>
                <w:i/>
                <w:iCs/>
                <w:color w:val="auto"/>
                <w:lang w:val="en-GB"/>
              </w:rPr>
            </w:pPr>
            <w:r>
              <w:rPr>
                <w:rFonts w:ascii="Arial" w:hAnsi="Arial"/>
                <w:b/>
                <w:bCs/>
                <w:i/>
                <w:iCs/>
                <w:color w:val="auto"/>
                <w:lang w:val="en-GB"/>
              </w:rPr>
            </w:r>
          </w:p>
        </w:tc>
      </w:tr>
      <w:tr>
        <w:trPr/>
        <w:tc>
          <w:tcPr>
            <w:tcW w:w="995"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b/>
                <w:b/>
                <w:bCs/>
                <w:i/>
                <w:i/>
                <w:iCs/>
                <w:color w:val="0000FF"/>
              </w:rPr>
            </w:pPr>
            <w:r>
              <w:rPr>
                <w:rFonts w:ascii="Arial" w:hAnsi="Arial"/>
                <w:b/>
                <w:bCs/>
                <w:i/>
                <w:iCs/>
                <w:color w:val="auto"/>
              </w:rPr>
              <w:t>14</w:t>
            </w:r>
          </w:p>
        </w:tc>
        <w:tc>
          <w:tcPr>
            <w:tcW w:w="5653" w:type="dxa"/>
            <w:tcBorders>
              <w:top w:val="single" w:sz="2" w:space="0" w:color="000001"/>
              <w:left w:val="single" w:sz="2" w:space="0" w:color="000001"/>
              <w:bottom w:val="single" w:sz="2" w:space="0" w:color="000001"/>
            </w:tcBorders>
            <w:shd w:fill="auto" w:val="clear"/>
          </w:tcPr>
          <w:p>
            <w:pPr>
              <w:pStyle w:val="Normal"/>
              <w:widowControl w:val="false"/>
              <w:snapToGrid w:val="false"/>
              <w:jc w:val="both"/>
              <w:rPr>
                <w:rFonts w:ascii="Arial" w:hAnsi="Arial"/>
                <w:b/>
                <w:b/>
                <w:bCs/>
                <w:i/>
                <w:i/>
                <w:iCs/>
                <w:color w:val="auto"/>
                <w:lang w:val="en-GB"/>
              </w:rPr>
            </w:pPr>
            <w:r>
              <w:rPr>
                <w:rFonts w:ascii="Arial" w:hAnsi="Arial"/>
                <w:b/>
                <w:bCs/>
                <w:i/>
                <w:iCs/>
                <w:color w:val="auto"/>
                <w:lang w:val="en-GB"/>
              </w:rPr>
            </w:r>
          </w:p>
        </w:tc>
        <w:tc>
          <w:tcPr>
            <w:tcW w:w="332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tabs>
                <w:tab w:val="clear" w:pos="709"/>
                <w:tab w:val="left" w:pos="2592" w:leader="none"/>
              </w:tabs>
              <w:jc w:val="center"/>
              <w:rPr>
                <w:rFonts w:ascii="Arial" w:hAnsi="Arial"/>
                <w:b/>
                <w:b/>
                <w:bCs/>
                <w:i/>
                <w:i/>
                <w:iCs/>
                <w:color w:val="auto"/>
                <w:lang w:val="en-GB"/>
              </w:rPr>
            </w:pPr>
            <w:r>
              <w:rPr>
                <w:rFonts w:ascii="Arial" w:hAnsi="Arial"/>
                <w:b/>
                <w:bCs/>
                <w:i/>
                <w:iCs/>
                <w:color w:val="auto"/>
                <w:lang w:val="en-GB"/>
              </w:rPr>
            </w:r>
          </w:p>
        </w:tc>
      </w:tr>
    </w:tbl>
    <w:p>
      <w:pPr>
        <w:pStyle w:val="Normal"/>
        <w:numPr>
          <w:ilvl w:val="0"/>
          <w:numId w:val="0"/>
        </w:numPr>
        <w:suppressAutoHyphens w:val="true"/>
        <w:snapToGrid w:val="false"/>
        <w:ind w:left="0" w:hanging="0"/>
        <w:outlineLvl w:val="0"/>
        <w:rPr>
          <w:rFonts w:ascii="Arial" w:hAnsi="Arial"/>
          <w:color w:val="auto"/>
          <w:szCs w:val="28"/>
          <w:lang w:val="en-GB"/>
        </w:rPr>
      </w:pPr>
      <w:r>
        <w:rPr>
          <w:rFonts w:ascii="Arial" w:hAnsi="Arial"/>
          <w:color w:val="auto"/>
          <w:szCs w:val="28"/>
          <w:lang w:val="en-GB"/>
        </w:rPr>
      </w:r>
    </w:p>
    <w:p>
      <w:pPr>
        <w:pStyle w:val="Normal"/>
        <w:numPr>
          <w:ilvl w:val="0"/>
          <w:numId w:val="0"/>
        </w:numPr>
        <w:suppressAutoHyphens w:val="true"/>
        <w:snapToGrid w:val="false"/>
        <w:ind w:left="0" w:hanging="0"/>
        <w:outlineLvl w:val="0"/>
        <w:rPr>
          <w:rFonts w:ascii="Arial" w:hAnsi="Arial"/>
          <w:b/>
          <w:b/>
          <w:bCs/>
          <w:color w:val="auto"/>
          <w:szCs w:val="28"/>
          <w:lang w:val="en-GB"/>
        </w:rPr>
      </w:pPr>
      <w:r>
        <w:rPr>
          <w:rFonts w:ascii="Arial" w:hAnsi="Arial"/>
          <w:b/>
          <w:bCs/>
          <w:color w:val="auto"/>
          <w:szCs w:val="28"/>
          <w:lang w:val="en-GB"/>
        </w:rPr>
      </w:r>
    </w:p>
    <w:p>
      <w:pPr>
        <w:pStyle w:val="Normal"/>
        <w:numPr>
          <w:ilvl w:val="0"/>
          <w:numId w:val="0"/>
        </w:numPr>
        <w:suppressAutoHyphens w:val="true"/>
        <w:snapToGrid w:val="false"/>
        <w:ind w:left="0" w:hanging="0"/>
        <w:jc w:val="center"/>
        <w:outlineLvl w:val="0"/>
        <w:rPr>
          <w:rFonts w:ascii="Arial" w:hAnsi="Arial" w:eastAsia="Noto Sans CJK SC Regular" w:cs="Lohit Devanagari"/>
          <w:b/>
          <w:b/>
          <w:bCs/>
          <w:i/>
          <w:i/>
          <w:iCs/>
          <w:color w:val="auto"/>
          <w:kern w:val="2"/>
          <w:sz w:val="24"/>
          <w:szCs w:val="24"/>
          <w:lang w:val="en-US" w:eastAsia="zh-CN" w:bidi="hi-IN"/>
        </w:rPr>
      </w:pPr>
      <w:r>
        <w:rPr>
          <w:rFonts w:eastAsia="Noto Sans CJK SC Regular" w:cs="Lohit Devanagari" w:ascii="Arial" w:hAnsi="Arial"/>
          <w:b/>
          <w:bCs/>
          <w:i/>
          <w:iCs/>
          <w:color w:val="auto"/>
          <w:kern w:val="2"/>
          <w:sz w:val="24"/>
          <w:szCs w:val="24"/>
          <w:lang w:val="en-US" w:eastAsia="zh-CN" w:bidi="hi-IN"/>
        </w:rPr>
      </w:r>
    </w:p>
    <w:p>
      <w:pPr>
        <w:pStyle w:val="Normal"/>
        <w:numPr>
          <w:ilvl w:val="0"/>
          <w:numId w:val="0"/>
        </w:numPr>
        <w:suppressAutoHyphens w:val="true"/>
        <w:snapToGrid w:val="false"/>
        <w:ind w:left="0" w:hanging="0"/>
        <w:outlineLvl w:val="0"/>
        <w:rPr>
          <w:color w:val="auto"/>
        </w:rPr>
      </w:pPr>
      <w:r>
        <w:rPr>
          <w:rFonts w:ascii="Arial" w:hAnsi="Arial"/>
          <w:b/>
          <w:bCs/>
          <w:color w:val="auto"/>
          <w:szCs w:val="28"/>
          <w:lang w:val="en-GB"/>
        </w:rPr>
        <w:t>17.</w:t>
      </w:r>
      <w:r>
        <w:rPr>
          <w:rFonts w:ascii="Arial" w:hAnsi="Arial"/>
          <w:color w:val="auto"/>
          <w:szCs w:val="28"/>
          <w:lang w:val="en-GB"/>
        </w:rPr>
        <w:t xml:space="preserve"> </w:t>
      </w:r>
      <w:r>
        <w:rPr>
          <w:rFonts w:ascii="Arial" w:hAnsi="Arial"/>
          <w:b/>
          <w:bCs/>
          <w:color w:val="auto"/>
          <w:szCs w:val="28"/>
          <w:lang w:val="en-GB"/>
        </w:rPr>
        <w:t>References</w:t>
      </w:r>
    </w:p>
    <w:p>
      <w:pPr>
        <w:pStyle w:val="Normal"/>
        <w:numPr>
          <w:ilvl w:val="0"/>
          <w:numId w:val="0"/>
        </w:numPr>
        <w:suppressAutoHyphens w:val="true"/>
        <w:snapToGrid w:val="false"/>
        <w:ind w:left="0" w:hanging="0"/>
        <w:outlineLvl w:val="0"/>
        <w:rPr>
          <w:rFonts w:ascii="Arial" w:hAnsi="Arial"/>
          <w:color w:val="auto"/>
          <w:szCs w:val="28"/>
          <w:lang w:val="en-GB"/>
        </w:rPr>
      </w:pPr>
      <w:r>
        <w:rPr>
          <w:rFonts w:ascii="Arial" w:hAnsi="Arial"/>
          <w:color w:val="auto"/>
          <w:szCs w:val="28"/>
          <w:lang w:val="en-GB"/>
        </w:rPr>
      </w:r>
    </w:p>
    <w:p>
      <w:pPr>
        <w:pStyle w:val="Normal"/>
        <w:numPr>
          <w:ilvl w:val="0"/>
          <w:numId w:val="0"/>
        </w:numPr>
        <w:suppressAutoHyphens w:val="true"/>
        <w:snapToGrid w:val="false"/>
        <w:ind w:left="0" w:hanging="0"/>
        <w:outlineLvl w:val="0"/>
        <w:rPr>
          <w:color w:val="auto"/>
        </w:rPr>
      </w:pPr>
      <w:r>
        <w:rPr>
          <w:rFonts w:ascii="Arial" w:hAnsi="Arial"/>
          <w:color w:val="auto"/>
          <w:szCs w:val="28"/>
          <w:lang w:val="en-GB"/>
        </w:rPr>
        <w:t>17.1. Required (if any)</w:t>
      </w:r>
    </w:p>
    <w:p>
      <w:pPr>
        <w:pStyle w:val="Normal"/>
        <w:numPr>
          <w:ilvl w:val="0"/>
          <w:numId w:val="0"/>
        </w:numPr>
        <w:suppressAutoHyphens w:val="true"/>
        <w:snapToGrid w:val="false"/>
        <w:ind w:left="0" w:hanging="0"/>
        <w:outlineLvl w:val="0"/>
        <w:rPr>
          <w:rFonts w:ascii="Arial" w:hAnsi="Arial"/>
          <w:b/>
          <w:b/>
          <w:bCs/>
          <w:color w:val="auto"/>
          <w:szCs w:val="28"/>
          <w:lang w:val="en-GB"/>
        </w:rPr>
      </w:pPr>
      <w:r>
        <w:rPr>
          <w:rFonts w:ascii="Arial" w:hAnsi="Arial"/>
          <w:b/>
          <w:bCs/>
          <w:color w:val="auto"/>
          <w:szCs w:val="28"/>
          <w:lang w:val="en-GB"/>
        </w:rPr>
      </w:r>
    </w:p>
    <w:p>
      <w:pPr>
        <w:pStyle w:val="Normal"/>
        <w:numPr>
          <w:ilvl w:val="0"/>
          <w:numId w:val="0"/>
        </w:numPr>
        <w:suppressAutoHyphens w:val="true"/>
        <w:snapToGrid w:val="false"/>
        <w:ind w:left="0" w:hanging="0"/>
        <w:outlineLvl w:val="0"/>
        <w:rPr>
          <w:rFonts w:ascii="Arial" w:hAnsi="Arial"/>
          <w:b/>
          <w:b/>
          <w:bCs/>
          <w:color w:val="auto"/>
          <w:szCs w:val="28"/>
          <w:lang w:val="en-GB"/>
        </w:rPr>
      </w:pPr>
      <w:r>
        <w:rPr>
          <w:rFonts w:ascii="Arial" w:hAnsi="Arial"/>
          <w:b/>
          <w:bCs/>
          <w:color w:val="auto"/>
          <w:szCs w:val="28"/>
          <w:lang w:val="en-GB"/>
        </w:rPr>
      </w:r>
    </w:p>
    <w:p>
      <w:pPr>
        <w:pStyle w:val="Normal"/>
        <w:numPr>
          <w:ilvl w:val="0"/>
          <w:numId w:val="0"/>
        </w:numPr>
        <w:suppressAutoHyphens w:val="true"/>
        <w:snapToGrid w:val="false"/>
        <w:ind w:left="0" w:hanging="0"/>
        <w:outlineLvl w:val="0"/>
        <w:rPr>
          <w:color w:val="auto"/>
        </w:rPr>
      </w:pPr>
      <w:r>
        <w:rPr>
          <w:rFonts w:ascii="Arial" w:hAnsi="Arial"/>
          <w:color w:val="auto"/>
          <w:szCs w:val="28"/>
          <w:lang w:val="en-GB"/>
        </w:rPr>
        <w:t>17.2. Recommended (if any)</w:t>
      </w:r>
    </w:p>
    <w:p>
      <w:pPr>
        <w:pStyle w:val="Normal"/>
        <w:numPr>
          <w:ilvl w:val="0"/>
          <w:numId w:val="0"/>
        </w:numPr>
        <w:suppressAutoHyphens w:val="true"/>
        <w:snapToGrid w:val="false"/>
        <w:ind w:left="0" w:hanging="0"/>
        <w:outlineLvl w:val="0"/>
        <w:rPr>
          <w:rFonts w:ascii="Arial" w:hAnsi="Arial"/>
          <w:b/>
          <w:b/>
          <w:bCs/>
          <w:color w:val="auto"/>
          <w:szCs w:val="28"/>
          <w:lang w:val="en-GB"/>
        </w:rPr>
      </w:pPr>
      <w:r>
        <w:rPr>
          <w:rFonts w:ascii="Arial" w:hAnsi="Arial"/>
          <w:b/>
          <w:bCs/>
          <w:color w:val="auto"/>
          <w:szCs w:val="28"/>
          <w:lang w:val="en-GB"/>
        </w:rPr>
      </w:r>
    </w:p>
    <w:p>
      <w:pPr>
        <w:pStyle w:val="Normal"/>
        <w:numPr>
          <w:ilvl w:val="0"/>
          <w:numId w:val="0"/>
        </w:numPr>
        <w:suppressAutoHyphens w:val="true"/>
        <w:snapToGrid w:val="false"/>
        <w:ind w:left="0" w:hanging="0"/>
        <w:outlineLvl w:val="0"/>
        <w:rPr/>
      </w:pPr>
      <w:r>
        <w:rPr/>
      </w:r>
      <w:r>
        <w:br w:type="page"/>
      </w:r>
    </w:p>
    <w:p>
      <w:pPr>
        <w:pStyle w:val="Heading1"/>
        <w:numPr>
          <w:ilvl w:val="0"/>
          <w:numId w:val="4"/>
        </w:numPr>
        <w:suppressAutoHyphens w:val="true"/>
        <w:snapToGrid w:val="false"/>
        <w:jc w:val="center"/>
        <w:rPr/>
      </w:pPr>
      <w:r>
        <w:rPr>
          <w:rFonts w:ascii="Arial" w:hAnsi="Arial"/>
          <w:b/>
          <w:bCs/>
          <w:color w:val="000000"/>
          <w:sz w:val="40"/>
          <w:szCs w:val="40"/>
          <w:lang w:val="en-GB"/>
        </w:rPr>
        <w:t>Part D: Course Evaluation-related Information</w:t>
      </w:r>
    </w:p>
    <w:p>
      <w:pPr>
        <w:pStyle w:val="Heading1"/>
        <w:numPr>
          <w:ilvl w:val="0"/>
          <w:numId w:val="4"/>
        </w:numPr>
        <w:suppressAutoHyphens w:val="true"/>
        <w:snapToGrid w:val="false"/>
        <w:jc w:val="center"/>
        <w:rPr>
          <w:color w:val="000000"/>
          <w:sz w:val="40"/>
          <w:szCs w:val="40"/>
          <w:lang w:val="en-GB"/>
        </w:rPr>
      </w:pPr>
      <w:r>
        <w:rPr>
          <w:color w:val="000000"/>
          <w:sz w:val="40"/>
          <w:szCs w:val="40"/>
          <w:lang w:val="en-GB"/>
        </w:rPr>
      </w:r>
    </w:p>
    <w:p>
      <w:pPr>
        <w:pStyle w:val="Normal"/>
        <w:numPr>
          <w:ilvl w:val="0"/>
          <w:numId w:val="0"/>
        </w:numPr>
        <w:suppressAutoHyphens w:val="true"/>
        <w:snapToGrid w:val="false"/>
        <w:ind w:left="0" w:hanging="0"/>
        <w:outlineLvl w:val="0"/>
        <w:rPr>
          <w:rFonts w:ascii="Arial" w:hAnsi="Arial"/>
          <w:color w:val="000000"/>
          <w:szCs w:val="28"/>
          <w:lang w:val="en-GB"/>
        </w:rPr>
      </w:pPr>
      <w:r>
        <w:rPr>
          <w:rFonts w:ascii="Arial" w:hAnsi="Arial"/>
          <w:color w:val="000000"/>
          <w:szCs w:val="28"/>
          <w:lang w:val="en-GB"/>
        </w:rPr>
        <w:t>19. Grading/Evaluation</w:t>
      </w:r>
    </w:p>
    <w:p>
      <w:pPr>
        <w:pStyle w:val="Normal"/>
        <w:numPr>
          <w:ilvl w:val="0"/>
          <w:numId w:val="0"/>
        </w:numPr>
        <w:suppressAutoHyphens w:val="true"/>
        <w:snapToGrid w:val="false"/>
        <w:ind w:left="0" w:hanging="0"/>
        <w:outlineLvl w:val="0"/>
        <w:rPr>
          <w:rFonts w:ascii="Arial" w:hAnsi="Arial"/>
          <w:color w:val="000000"/>
          <w:szCs w:val="28"/>
          <w:lang w:val="en-GB"/>
        </w:rPr>
      </w:pPr>
      <w:r>
        <w:rPr>
          <w:rFonts w:ascii="Arial" w:hAnsi="Arial"/>
          <w:color w:val="000000"/>
          <w:szCs w:val="28"/>
          <w:lang w:val="en-GB"/>
        </w:rPr>
        <w:tab/>
        <w:t>1. Grading Scale</w:t>
      </w:r>
    </w:p>
    <w:p>
      <w:pPr>
        <w:pStyle w:val="Normal"/>
        <w:numPr>
          <w:ilvl w:val="0"/>
          <w:numId w:val="0"/>
        </w:numPr>
        <w:suppressAutoHyphens w:val="true"/>
        <w:snapToGrid w:val="false"/>
        <w:ind w:left="0" w:hanging="0"/>
        <w:outlineLvl w:val="0"/>
        <w:rPr>
          <w:rFonts w:ascii="Arial" w:hAnsi="Arial"/>
          <w:color w:val="000000"/>
          <w:szCs w:val="28"/>
          <w:lang w:val="en-GB"/>
        </w:rPr>
      </w:pPr>
      <w:r>
        <w:rPr>
          <w:rFonts w:ascii="Arial" w:hAnsi="Arial"/>
          <w:color w:val="000000"/>
          <w:szCs w:val="28"/>
          <w:lang w:val="en-GB"/>
        </w:rPr>
        <w:tab/>
        <w:t>2. Grades</w:t>
      </w:r>
    </w:p>
    <w:p>
      <w:pPr>
        <w:pStyle w:val="Normal"/>
        <w:numPr>
          <w:ilvl w:val="0"/>
          <w:numId w:val="0"/>
        </w:numPr>
        <w:suppressAutoHyphens w:val="true"/>
        <w:snapToGrid w:val="false"/>
        <w:ind w:left="0" w:hanging="0"/>
        <w:outlineLvl w:val="0"/>
        <w:rPr>
          <w:rFonts w:ascii="Arial" w:hAnsi="Arial"/>
          <w:color w:val="000000"/>
          <w:szCs w:val="28"/>
          <w:lang w:val="en-GB"/>
        </w:rPr>
      </w:pPr>
      <w:r>
        <w:rPr>
          <w:rFonts w:ascii="Arial" w:hAnsi="Arial"/>
          <w:color w:val="000000"/>
          <w:szCs w:val="28"/>
          <w:lang w:val="en-GB"/>
        </w:rPr>
        <w:tab/>
        <w:t>3. Grade Point Average (GPA) and Cumulative Grade Point Average (CGPA)</w:t>
      </w:r>
    </w:p>
    <w:p>
      <w:pPr>
        <w:pStyle w:val="Normal"/>
        <w:numPr>
          <w:ilvl w:val="0"/>
          <w:numId w:val="0"/>
        </w:numPr>
        <w:suppressAutoHyphens w:val="true"/>
        <w:snapToGrid w:val="false"/>
        <w:ind w:left="0" w:hanging="0"/>
        <w:outlineLvl w:val="0"/>
        <w:rPr>
          <w:rFonts w:ascii="Arial" w:hAnsi="Arial"/>
          <w:color w:val="000000"/>
          <w:szCs w:val="28"/>
          <w:lang w:val="en-GB"/>
        </w:rPr>
      </w:pPr>
      <w:r>
        <w:rPr>
          <w:rFonts w:ascii="Arial" w:hAnsi="Arial"/>
          <w:color w:val="000000"/>
          <w:szCs w:val="28"/>
          <w:lang w:val="en-GB"/>
        </w:rPr>
        <w:tab/>
        <w:t>4. Course Withdrawal</w:t>
      </w:r>
    </w:p>
    <w:p>
      <w:pPr>
        <w:pStyle w:val="Normal"/>
        <w:numPr>
          <w:ilvl w:val="0"/>
          <w:numId w:val="0"/>
        </w:numPr>
        <w:suppressAutoHyphens w:val="true"/>
        <w:snapToGrid w:val="false"/>
        <w:ind w:left="0" w:hanging="0"/>
        <w:outlineLvl w:val="0"/>
        <w:rPr>
          <w:rFonts w:ascii="Arial" w:hAnsi="Arial"/>
          <w:color w:val="000000"/>
          <w:szCs w:val="28"/>
          <w:lang w:val="en-GB"/>
        </w:rPr>
      </w:pPr>
      <w:r>
        <w:rPr>
          <w:rFonts w:ascii="Arial" w:hAnsi="Arial"/>
          <w:color w:val="000000"/>
          <w:szCs w:val="28"/>
          <w:lang w:val="en-GB"/>
        </w:rPr>
        <w:tab/>
        <w:t>5. Incomplete (I) courses</w:t>
      </w:r>
    </w:p>
    <w:p>
      <w:pPr>
        <w:pStyle w:val="Normal"/>
        <w:numPr>
          <w:ilvl w:val="0"/>
          <w:numId w:val="0"/>
        </w:numPr>
        <w:suppressAutoHyphens w:val="true"/>
        <w:snapToGrid w:val="false"/>
        <w:ind w:left="0" w:hanging="0"/>
        <w:outlineLvl w:val="0"/>
        <w:rPr>
          <w:rFonts w:ascii="Arial" w:hAnsi="Arial"/>
          <w:color w:val="000000"/>
          <w:szCs w:val="28"/>
          <w:lang w:val="en-GB"/>
        </w:rPr>
      </w:pPr>
      <w:r>
        <w:rPr>
          <w:rFonts w:ascii="Arial" w:hAnsi="Arial"/>
          <w:color w:val="000000"/>
          <w:szCs w:val="28"/>
          <w:lang w:val="en-GB"/>
        </w:rPr>
        <w:tab/>
        <w:t>6. Retake</w:t>
      </w:r>
    </w:p>
    <w:p>
      <w:pPr>
        <w:pStyle w:val="Normal"/>
        <w:numPr>
          <w:ilvl w:val="0"/>
          <w:numId w:val="0"/>
        </w:numPr>
        <w:suppressAutoHyphens w:val="true"/>
        <w:snapToGrid w:val="false"/>
        <w:ind w:left="0" w:hanging="0"/>
        <w:outlineLvl w:val="0"/>
        <w:rPr>
          <w:rFonts w:ascii="Arial" w:hAnsi="Arial"/>
          <w:color w:val="000000"/>
          <w:szCs w:val="28"/>
          <w:lang w:val="en-GB"/>
        </w:rPr>
      </w:pPr>
      <w:r>
        <w:rPr>
          <w:rFonts w:ascii="Arial" w:hAnsi="Arial"/>
          <w:color w:val="000000"/>
          <w:szCs w:val="28"/>
          <w:lang w:val="en-GB"/>
        </w:rPr>
        <w:tab/>
        <w:t>7. Grade Improvement</w:t>
      </w:r>
    </w:p>
    <w:p>
      <w:pPr>
        <w:pStyle w:val="Normal"/>
        <w:numPr>
          <w:ilvl w:val="0"/>
          <w:numId w:val="0"/>
        </w:numPr>
        <w:suppressAutoHyphens w:val="true"/>
        <w:snapToGrid w:val="false"/>
        <w:ind w:left="0" w:hanging="0"/>
        <w:outlineLvl w:val="0"/>
        <w:rPr>
          <w:rFonts w:ascii="Arial" w:hAnsi="Arial"/>
          <w:color w:val="000000"/>
          <w:szCs w:val="28"/>
          <w:lang w:val="en-GB"/>
        </w:rPr>
      </w:pPr>
      <w:r>
        <w:rPr>
          <w:rFonts w:ascii="Arial" w:hAnsi="Arial"/>
          <w:color w:val="000000"/>
          <w:szCs w:val="28"/>
          <w:lang w:val="en-GB"/>
        </w:rPr>
        <w:t>8. Course Dropout</w:t>
      </w:r>
      <w:r>
        <w:br w:type="page"/>
      </w:r>
    </w:p>
    <w:p>
      <w:pPr>
        <w:pStyle w:val="Heading1"/>
        <w:numPr>
          <w:ilvl w:val="0"/>
          <w:numId w:val="3"/>
        </w:numPr>
        <w:suppressAutoHyphens w:val="true"/>
        <w:snapToGrid w:val="false"/>
        <w:jc w:val="center"/>
        <w:rPr/>
      </w:pPr>
      <w:r>
        <w:rPr/>
      </w:r>
    </w:p>
    <w:p>
      <w:pPr>
        <w:pStyle w:val="Heading1"/>
        <w:numPr>
          <w:ilvl w:val="0"/>
          <w:numId w:val="3"/>
        </w:numPr>
        <w:suppressAutoHyphens w:val="true"/>
        <w:snapToGrid w:val="false"/>
        <w:jc w:val="center"/>
        <w:rPr/>
      </w:pPr>
      <w:r>
        <w:rPr/>
      </w:r>
    </w:p>
    <w:p>
      <w:pPr>
        <w:pStyle w:val="Heading1"/>
        <w:numPr>
          <w:ilvl w:val="0"/>
          <w:numId w:val="3"/>
        </w:numPr>
        <w:suppressAutoHyphens w:val="true"/>
        <w:snapToGrid w:val="false"/>
        <w:jc w:val="center"/>
        <w:rPr/>
      </w:pPr>
      <w:r>
        <w:rPr/>
        <w:t>Appendix-A: Blooms Taxonomy *</w:t>
      </w:r>
    </w:p>
    <w:p>
      <w:pPr>
        <w:pStyle w:val="Normal"/>
        <w:numPr>
          <w:ilvl w:val="0"/>
          <w:numId w:val="3"/>
        </w:numPr>
        <w:suppressAutoHyphens w:val="true"/>
        <w:snapToGrid w:val="false"/>
        <w:jc w:val="center"/>
        <w:outlineLvl w:val="0"/>
        <w:rPr/>
      </w:pPr>
      <w:r>
        <w:rPr/>
      </w:r>
    </w:p>
    <w:tbl>
      <w:tblPr>
        <w:tblW w:w="9395" w:type="dxa"/>
        <w:jc w:val="left"/>
        <w:tblInd w:w="528" w:type="dxa"/>
        <w:tblLayout w:type="fixed"/>
        <w:tblCellMar>
          <w:top w:w="55" w:type="dxa"/>
          <w:left w:w="40" w:type="dxa"/>
          <w:bottom w:w="55" w:type="dxa"/>
          <w:right w:w="55" w:type="dxa"/>
        </w:tblCellMar>
      </w:tblPr>
      <w:tblGrid>
        <w:gridCol w:w="805"/>
        <w:gridCol w:w="2250"/>
        <w:gridCol w:w="3245"/>
        <w:gridCol w:w="3094"/>
      </w:tblGrid>
      <w:tr>
        <w:trPr/>
        <w:tc>
          <w:tcPr>
            <w:tcW w:w="805"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pPr>
            <w:r>
              <w:rPr/>
              <w:t>Level</w:t>
            </w:r>
          </w:p>
        </w:tc>
        <w:tc>
          <w:tcPr>
            <w:tcW w:w="2250"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pPr>
            <w:r>
              <w:rPr/>
              <w:t>Cognitive Domain – Revised Version</w:t>
            </w:r>
          </w:p>
        </w:tc>
        <w:tc>
          <w:tcPr>
            <w:tcW w:w="3245"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pPr>
            <w:r>
              <w:rPr/>
              <w:t>Affective Domain</w:t>
            </w:r>
          </w:p>
          <w:p>
            <w:pPr>
              <w:pStyle w:val="TableContents"/>
              <w:widowControl w:val="false"/>
              <w:numPr>
                <w:ilvl w:val="0"/>
                <w:numId w:val="3"/>
              </w:numPr>
              <w:jc w:val="center"/>
              <w:rPr/>
            </w:pPr>
            <w:r>
              <w:rPr/>
            </w:r>
          </w:p>
        </w:tc>
        <w:tc>
          <w:tcPr>
            <w:tcW w:w="3094"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3"/>
              </w:numPr>
              <w:jc w:val="center"/>
              <w:rPr/>
            </w:pPr>
            <w:r>
              <w:rPr/>
              <w:t>Psychomotor Domain</w:t>
            </w:r>
          </w:p>
          <w:p>
            <w:pPr>
              <w:pStyle w:val="TableContents"/>
              <w:widowControl w:val="false"/>
              <w:numPr>
                <w:ilvl w:val="0"/>
                <w:numId w:val="3"/>
              </w:numPr>
              <w:jc w:val="center"/>
              <w:rPr/>
            </w:pPr>
            <w:r>
              <w:rPr/>
            </w:r>
          </w:p>
        </w:tc>
      </w:tr>
      <w:tr>
        <w:trPr/>
        <w:tc>
          <w:tcPr>
            <w:tcW w:w="805"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pPr>
            <w:r>
              <w:rPr/>
              <w:t>1</w:t>
            </w:r>
          </w:p>
        </w:tc>
        <w:tc>
          <w:tcPr>
            <w:tcW w:w="2250"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highlight w:val="yellow"/>
              </w:rPr>
            </w:pPr>
            <w:r>
              <w:rPr/>
              <w:t>Remember (1)</w:t>
            </w:r>
          </w:p>
        </w:tc>
        <w:tc>
          <w:tcPr>
            <w:tcW w:w="3245"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highlight w:val="yellow"/>
              </w:rPr>
            </w:pPr>
            <w:r>
              <w:rPr/>
              <w:t>Receiving Phenomena (1)</w:t>
            </w:r>
          </w:p>
        </w:tc>
        <w:tc>
          <w:tcPr>
            <w:tcW w:w="3094"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3"/>
              </w:numPr>
              <w:jc w:val="center"/>
              <w:rPr/>
            </w:pPr>
            <w:r>
              <w:rPr/>
              <w:t>Perception (1)</w:t>
            </w:r>
          </w:p>
        </w:tc>
      </w:tr>
      <w:tr>
        <w:trPr/>
        <w:tc>
          <w:tcPr>
            <w:tcW w:w="805"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pPr>
            <w:r>
              <w:rPr/>
              <w:t>2</w:t>
            </w:r>
          </w:p>
        </w:tc>
        <w:tc>
          <w:tcPr>
            <w:tcW w:w="2250"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highlight w:val="yellow"/>
              </w:rPr>
            </w:pPr>
            <w:r>
              <w:rPr/>
              <w:t>Comprehend  (2)</w:t>
            </w:r>
          </w:p>
        </w:tc>
        <w:tc>
          <w:tcPr>
            <w:tcW w:w="3245"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highlight w:val="yellow"/>
              </w:rPr>
            </w:pPr>
            <w:r>
              <w:rPr/>
              <w:t>Responding to Phenomena  (2)</w:t>
            </w:r>
          </w:p>
        </w:tc>
        <w:tc>
          <w:tcPr>
            <w:tcW w:w="3094"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3"/>
              </w:numPr>
              <w:jc w:val="center"/>
              <w:rPr/>
            </w:pPr>
            <w:r>
              <w:rPr/>
              <w:t>Set (2)</w:t>
            </w:r>
          </w:p>
        </w:tc>
      </w:tr>
      <w:tr>
        <w:trPr/>
        <w:tc>
          <w:tcPr>
            <w:tcW w:w="805"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pPr>
            <w:r>
              <w:rPr/>
              <w:t>3</w:t>
            </w:r>
          </w:p>
        </w:tc>
        <w:tc>
          <w:tcPr>
            <w:tcW w:w="2250"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highlight w:val="yellow"/>
              </w:rPr>
            </w:pPr>
            <w:r>
              <w:rPr/>
              <w:t>Apply  (3)</w:t>
            </w:r>
          </w:p>
        </w:tc>
        <w:tc>
          <w:tcPr>
            <w:tcW w:w="3245"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highlight w:val="yellow"/>
              </w:rPr>
            </w:pPr>
            <w:r>
              <w:rPr/>
              <w:t>Valuing (3)</w:t>
            </w:r>
          </w:p>
        </w:tc>
        <w:tc>
          <w:tcPr>
            <w:tcW w:w="3094"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3"/>
              </w:numPr>
              <w:jc w:val="center"/>
              <w:rPr/>
            </w:pPr>
            <w:r>
              <w:rPr/>
              <w:t>Guided Response (3)</w:t>
            </w:r>
          </w:p>
        </w:tc>
      </w:tr>
      <w:tr>
        <w:trPr/>
        <w:tc>
          <w:tcPr>
            <w:tcW w:w="805"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pPr>
            <w:r>
              <w:rPr/>
              <w:t>4</w:t>
            </w:r>
          </w:p>
        </w:tc>
        <w:tc>
          <w:tcPr>
            <w:tcW w:w="2250"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highlight w:val="yellow"/>
              </w:rPr>
            </w:pPr>
            <w:r>
              <w:rPr/>
              <w:t>Analyse  (4)</w:t>
            </w:r>
          </w:p>
        </w:tc>
        <w:tc>
          <w:tcPr>
            <w:tcW w:w="3245"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highlight w:val="yellow"/>
              </w:rPr>
            </w:pPr>
            <w:r>
              <w:rPr/>
              <w:t>Organizing Values (4)</w:t>
            </w:r>
          </w:p>
        </w:tc>
        <w:tc>
          <w:tcPr>
            <w:tcW w:w="3094"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3"/>
              </w:numPr>
              <w:jc w:val="center"/>
              <w:rPr/>
            </w:pPr>
            <w:r>
              <w:rPr/>
              <w:t>Mechanism (4)</w:t>
            </w:r>
          </w:p>
        </w:tc>
      </w:tr>
      <w:tr>
        <w:trPr/>
        <w:tc>
          <w:tcPr>
            <w:tcW w:w="805"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pPr>
            <w:r>
              <w:rPr/>
              <w:t>5</w:t>
            </w:r>
          </w:p>
        </w:tc>
        <w:tc>
          <w:tcPr>
            <w:tcW w:w="2250"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highlight w:val="yellow"/>
              </w:rPr>
            </w:pPr>
            <w:r>
              <w:rPr/>
              <w:t>Evaluate  (5)</w:t>
            </w:r>
          </w:p>
        </w:tc>
        <w:tc>
          <w:tcPr>
            <w:tcW w:w="3245"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highlight w:val="yellow"/>
              </w:rPr>
            </w:pPr>
            <w:r>
              <w:rPr/>
              <w:t>Internalising Values (5)</w:t>
            </w:r>
          </w:p>
        </w:tc>
        <w:tc>
          <w:tcPr>
            <w:tcW w:w="3094"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3"/>
              </w:numPr>
              <w:jc w:val="center"/>
              <w:rPr/>
            </w:pPr>
            <w:bookmarkStart w:id="9" w:name="__DdeLink__576_3070120133"/>
            <w:r>
              <w:rPr/>
              <w:t>C</w:t>
            </w:r>
            <w:bookmarkEnd w:id="9"/>
            <w:r>
              <w:rPr/>
              <w:t>omplex Overt Response (5)</w:t>
            </w:r>
          </w:p>
        </w:tc>
      </w:tr>
      <w:tr>
        <w:trPr/>
        <w:tc>
          <w:tcPr>
            <w:tcW w:w="805"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pPr>
            <w:r>
              <w:rPr/>
              <w:t>6</w:t>
            </w:r>
          </w:p>
        </w:tc>
        <w:tc>
          <w:tcPr>
            <w:tcW w:w="2250"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highlight w:val="yellow"/>
              </w:rPr>
            </w:pPr>
            <w:r>
              <w:rPr/>
              <w:t>Create  (6)</w:t>
            </w:r>
          </w:p>
        </w:tc>
        <w:tc>
          <w:tcPr>
            <w:tcW w:w="3245"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pPr>
            <w:r>
              <w:rPr/>
            </w:r>
          </w:p>
        </w:tc>
        <w:tc>
          <w:tcPr>
            <w:tcW w:w="3094"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3"/>
              </w:numPr>
              <w:jc w:val="center"/>
              <w:rPr/>
            </w:pPr>
            <w:r>
              <w:rPr/>
              <w:t>Adaption (6)</w:t>
            </w:r>
          </w:p>
        </w:tc>
      </w:tr>
      <w:tr>
        <w:trPr/>
        <w:tc>
          <w:tcPr>
            <w:tcW w:w="805"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pPr>
            <w:r>
              <w:rPr/>
            </w:r>
          </w:p>
        </w:tc>
        <w:tc>
          <w:tcPr>
            <w:tcW w:w="2250"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pPr>
            <w:r>
              <w:rPr/>
            </w:r>
          </w:p>
        </w:tc>
        <w:tc>
          <w:tcPr>
            <w:tcW w:w="3245"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jc w:val="center"/>
              <w:rPr/>
            </w:pPr>
            <w:r>
              <w:rPr/>
            </w:r>
          </w:p>
        </w:tc>
        <w:tc>
          <w:tcPr>
            <w:tcW w:w="3094"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numPr>
                <w:ilvl w:val="0"/>
                <w:numId w:val="3"/>
              </w:numPr>
              <w:jc w:val="center"/>
              <w:rPr/>
            </w:pPr>
            <w:r>
              <w:rPr/>
              <w:t>Origination (7)</w:t>
            </w:r>
          </w:p>
        </w:tc>
      </w:tr>
    </w:tbl>
    <w:p>
      <w:pPr>
        <w:pStyle w:val="Normal"/>
        <w:numPr>
          <w:ilvl w:val="0"/>
          <w:numId w:val="3"/>
        </w:numPr>
        <w:suppressAutoHyphens w:val="true"/>
        <w:snapToGrid w:val="false"/>
        <w:jc w:val="center"/>
        <w:outlineLvl w:val="0"/>
        <w:rPr/>
      </w:pPr>
      <w:r>
        <w:rPr/>
      </w:r>
    </w:p>
    <w:p>
      <w:pPr>
        <w:pStyle w:val="Normal"/>
        <w:numPr>
          <w:ilvl w:val="0"/>
          <w:numId w:val="3"/>
        </w:numPr>
        <w:suppressAutoHyphens w:val="true"/>
        <w:snapToGrid w:val="false"/>
        <w:jc w:val="center"/>
        <w:outlineLvl w:val="0"/>
        <w:rPr/>
      </w:pPr>
      <w:r>
        <w:rPr>
          <w:b w:val="false"/>
          <w:bCs w:val="false"/>
        </w:rPr>
        <w:t xml:space="preserve">*  Based on “REVISED BLOOM’S TAXONOMY INDICATOR v3.31” , available at </w:t>
      </w:r>
      <w:hyperlink r:id="rId4">
        <w:r>
          <w:rPr>
            <w:rStyle w:val="InternetLink"/>
            <w:b w:val="false"/>
            <w:bCs w:val="false"/>
          </w:rPr>
          <w:t>http://adept.mmu.edu.my/wp-content/uploads/2018/09/Blooms-Taxonomy-Indicator-v3.31.xls</w:t>
        </w:r>
      </w:hyperlink>
    </w:p>
    <w:p>
      <w:pPr>
        <w:pStyle w:val="Normal"/>
        <w:numPr>
          <w:ilvl w:val="0"/>
          <w:numId w:val="0"/>
        </w:numPr>
        <w:suppressAutoHyphens w:val="true"/>
        <w:snapToGrid w:val="false"/>
        <w:ind w:left="0" w:hanging="0"/>
        <w:jc w:val="center"/>
        <w:outlineLvl w:val="0"/>
        <w:rPr>
          <w:b w:val="false"/>
          <w:b w:val="false"/>
          <w:bCs w:val="false"/>
        </w:rPr>
      </w:pPr>
      <w:r>
        <w:rPr>
          <w:b w:val="false"/>
          <w:bCs w:val="false"/>
        </w:rPr>
      </w:r>
      <w:r>
        <w:br w:type="page"/>
      </w:r>
    </w:p>
    <w:p>
      <w:pPr>
        <w:pStyle w:val="Normal"/>
        <w:widowControl/>
        <w:numPr>
          <w:ilvl w:val="0"/>
          <w:numId w:val="0"/>
        </w:numPr>
        <w:suppressAutoHyphens w:val="true"/>
        <w:bidi w:val="0"/>
        <w:snapToGrid w:val="false"/>
        <w:ind w:left="0" w:right="0" w:hanging="0"/>
        <w:jc w:val="center"/>
        <w:outlineLvl w:val="0"/>
        <w:rPr/>
      </w:pPr>
      <w:r>
        <w:rPr>
          <w:b/>
          <w:bCs/>
        </w:rPr>
        <w:t>Appendix-B: Constructive Alignment</w:t>
      </w:r>
    </w:p>
    <w:p>
      <w:pPr>
        <w:pStyle w:val="Normal"/>
        <w:widowControl/>
        <w:numPr>
          <w:ilvl w:val="0"/>
          <w:numId w:val="0"/>
        </w:numPr>
        <w:suppressAutoHyphens w:val="true"/>
        <w:bidi w:val="0"/>
        <w:snapToGrid w:val="false"/>
        <w:ind w:left="0" w:right="0" w:hanging="0"/>
        <w:jc w:val="center"/>
        <w:outlineLvl w:val="0"/>
        <w:rPr/>
      </w:pPr>
      <w:r>
        <w:rPr/>
      </w:r>
    </w:p>
    <w:p>
      <w:pPr>
        <w:pStyle w:val="Normal"/>
        <w:widowControl/>
        <w:numPr>
          <w:ilvl w:val="0"/>
          <w:numId w:val="5"/>
        </w:numPr>
        <w:suppressAutoHyphens w:val="true"/>
        <w:bidi w:val="0"/>
        <w:snapToGrid w:val="false"/>
        <w:spacing w:lineRule="auto" w:line="240"/>
        <w:jc w:val="left"/>
        <w:outlineLvl w:val="0"/>
        <w:rPr/>
      </w:pPr>
      <w:r>
        <w:rPr/>
        <w:t>"</w:t>
      </w:r>
      <w:r>
        <w:rPr>
          <w:i/>
          <w:iCs/>
        </w:rPr>
        <w:t>In constructive alignment, we start with the outcomes we intend students to learn, and align teaching and assessment to those outcomes</w:t>
      </w:r>
      <w:r>
        <w:rPr/>
        <w:t>" (Biggs, 2019)</w:t>
      </w:r>
    </w:p>
    <w:p>
      <w:pPr>
        <w:pStyle w:val="Normal"/>
        <w:widowControl/>
        <w:numPr>
          <w:ilvl w:val="0"/>
          <w:numId w:val="5"/>
        </w:numPr>
        <w:suppressAutoHyphens w:val="true"/>
        <w:bidi w:val="0"/>
        <w:snapToGrid w:val="false"/>
        <w:spacing w:lineRule="auto" w:line="240"/>
        <w:jc w:val="left"/>
        <w:outlineLvl w:val="0"/>
        <w:rPr/>
      </w:pPr>
      <w:r>
        <w:rPr/>
        <w:t>"</w:t>
      </w:r>
      <w:r>
        <w:rPr>
          <w:i/>
          <w:iCs/>
        </w:rPr>
        <w:t>an example of outcome-based education</w:t>
      </w:r>
      <w:r>
        <w:rPr/>
        <w:t>" (Biggs, 2019)</w:t>
      </w:r>
    </w:p>
    <w:p>
      <w:pPr>
        <w:pStyle w:val="Normal"/>
        <w:widowControl/>
        <w:numPr>
          <w:ilvl w:val="0"/>
          <w:numId w:val="5"/>
        </w:numPr>
        <w:suppressAutoHyphens w:val="true"/>
        <w:bidi w:val="0"/>
        <w:snapToGrid w:val="false"/>
        <w:spacing w:lineRule="auto" w:line="240"/>
        <w:jc w:val="left"/>
        <w:outlineLvl w:val="0"/>
        <w:rPr/>
      </w:pPr>
      <w:r>
        <w:rPr/>
        <w:t>"If you write learning objectives and use them appropriately, your course will be in constructive alignment (Biggs, 1999) with lessons, class activities, assignments, and tests all pointing toward the same knowledge and skills" (Felder and Brent, 2016)</w:t>
      </w:r>
    </w:p>
    <w:p>
      <w:pPr>
        <w:pStyle w:val="Normal"/>
        <w:widowControl/>
        <w:numPr>
          <w:ilvl w:val="0"/>
          <w:numId w:val="5"/>
        </w:numPr>
        <w:suppressAutoHyphens w:val="true"/>
        <w:bidi w:val="0"/>
        <w:snapToGrid w:val="false"/>
        <w:spacing w:lineRule="auto" w:line="240"/>
        <w:jc w:val="left"/>
        <w:outlineLvl w:val="0"/>
        <w:rPr/>
      </w:pPr>
      <w:r>
        <w:rPr/>
        <w:t>"</w:t>
      </w:r>
      <w:r>
        <w:rPr>
          <w:i/>
          <w:iCs/>
        </w:rPr>
        <w:t>constructively aligned teaching seems to produce high quality learning outcomes and student satisfaction</w:t>
      </w:r>
      <w:r>
        <w:rPr/>
        <w:t>" Biggs (2014)</w:t>
      </w:r>
    </w:p>
    <w:p>
      <w:pPr>
        <w:pStyle w:val="Normal"/>
        <w:widowControl/>
        <w:numPr>
          <w:ilvl w:val="0"/>
          <w:numId w:val="0"/>
        </w:numPr>
        <w:suppressAutoHyphens w:val="true"/>
        <w:bidi w:val="0"/>
        <w:snapToGrid w:val="false"/>
        <w:spacing w:lineRule="auto" w:line="240"/>
        <w:ind w:left="0" w:right="0" w:hanging="0"/>
        <w:jc w:val="center"/>
        <w:outlineLvl w:val="0"/>
        <w:rPr>
          <w:rFonts w:ascii="Liberation Serif" w:hAnsi="Liberation Serif"/>
        </w:rPr>
      </w:pPr>
      <w:r>
        <w:rPr/>
      </w:r>
    </w:p>
    <w:p>
      <w:pPr>
        <w:pStyle w:val="Normal"/>
        <w:widowControl/>
        <w:numPr>
          <w:ilvl w:val="0"/>
          <w:numId w:val="0"/>
        </w:numPr>
        <w:suppressAutoHyphens w:val="true"/>
        <w:bidi w:val="0"/>
        <w:snapToGrid w:val="false"/>
        <w:spacing w:lineRule="auto" w:line="240"/>
        <w:ind w:left="0" w:right="0" w:hanging="0"/>
        <w:jc w:val="center"/>
        <w:outlineLvl w:val="0"/>
        <w:rPr/>
      </w:pPr>
      <w:r>
        <w:rPr/>
        <w:drawing>
          <wp:inline distT="0" distB="0" distL="0" distR="0">
            <wp:extent cx="6042025" cy="318325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6042025" cy="3183255"/>
                    </a:xfrm>
                    <a:prstGeom prst="rect">
                      <a:avLst/>
                    </a:prstGeom>
                  </pic:spPr>
                </pic:pic>
              </a:graphicData>
            </a:graphic>
          </wp:inline>
        </w:drawing>
      </w:r>
    </w:p>
    <w:p>
      <w:pPr>
        <w:pStyle w:val="Normal"/>
        <w:widowControl/>
        <w:numPr>
          <w:ilvl w:val="0"/>
          <w:numId w:val="0"/>
        </w:numPr>
        <w:suppressAutoHyphens w:val="true"/>
        <w:bidi w:val="0"/>
        <w:snapToGrid w:val="false"/>
        <w:spacing w:lineRule="auto" w:line="240"/>
        <w:ind w:left="0" w:right="0" w:hanging="0"/>
        <w:jc w:val="center"/>
        <w:outlineLvl w:val="0"/>
        <w:rPr/>
      </w:pPr>
      <w:r>
        <w:rPr/>
        <w:t>Figure: Constructive alignment of (a) learning outcomes, (b) teaching &amp; learning activities, and (b)  assessments</w:t>
      </w:r>
    </w:p>
    <w:p>
      <w:pPr>
        <w:pStyle w:val="Normal"/>
        <w:widowControl/>
        <w:numPr>
          <w:ilvl w:val="0"/>
          <w:numId w:val="0"/>
        </w:numPr>
        <w:suppressAutoHyphens w:val="true"/>
        <w:bidi w:val="0"/>
        <w:snapToGrid w:val="false"/>
        <w:spacing w:lineRule="auto" w:line="240"/>
        <w:ind w:left="0" w:right="0" w:hanging="0"/>
        <w:jc w:val="center"/>
        <w:outlineLvl w:val="0"/>
        <w:rPr>
          <w:rFonts w:ascii="Liberation Serif" w:hAnsi="Liberation Serif"/>
        </w:rPr>
      </w:pPr>
      <w:r>
        <w:rPr/>
      </w:r>
    </w:p>
    <w:p>
      <w:pPr>
        <w:pStyle w:val="Heading2"/>
        <w:widowControl/>
        <w:numPr>
          <w:ilvl w:val="0"/>
          <w:numId w:val="0"/>
        </w:numPr>
        <w:suppressAutoHyphens w:val="true"/>
        <w:bidi w:val="0"/>
        <w:snapToGrid w:val="false"/>
        <w:spacing w:lineRule="auto" w:line="240"/>
        <w:ind w:left="0" w:right="0" w:hanging="0"/>
        <w:jc w:val="left"/>
        <w:outlineLvl w:val="0"/>
        <w:rPr/>
      </w:pPr>
      <w:r>
        <w:rPr>
          <w:rFonts w:eastAsia="Noto Sans CJK SC Regular" w:cs="Lohit Devanagari" w:ascii="Liberation Serif" w:hAnsi="Liberation Serif"/>
          <w:color w:val="00000A"/>
          <w:kern w:val="2"/>
          <w:sz w:val="24"/>
          <w:szCs w:val="24"/>
          <w:lang w:val="en-US" w:eastAsia="zh-CN" w:bidi="hi-IN"/>
        </w:rPr>
        <w:t>4 Major Steps According to John Biggs (Biggs, 2003)</w:t>
      </w:r>
    </w:p>
    <w:p>
      <w:pPr>
        <w:pStyle w:val="TextBody"/>
        <w:numPr>
          <w:ilvl w:val="0"/>
          <w:numId w:val="6"/>
        </w:numPr>
        <w:tabs>
          <w:tab w:val="clear" w:pos="709"/>
          <w:tab w:val="left" w:pos="0" w:leader="none"/>
        </w:tabs>
        <w:spacing w:lineRule="auto" w:line="240" w:before="0" w:after="0"/>
        <w:ind w:left="707" w:hanging="283"/>
        <w:rPr/>
      </w:pPr>
      <w:r>
        <w:rPr/>
        <w:t>"</w:t>
      </w:r>
      <w:r>
        <w:rPr>
          <w:i/>
        </w:rPr>
        <w:t>Defining the intended learning outcomes (ILOs);</w:t>
      </w:r>
      <w:r>
        <w:rPr/>
        <w:t>"</w:t>
      </w:r>
    </w:p>
    <w:p>
      <w:pPr>
        <w:pStyle w:val="TextBody"/>
        <w:numPr>
          <w:ilvl w:val="0"/>
          <w:numId w:val="6"/>
        </w:numPr>
        <w:tabs>
          <w:tab w:val="clear" w:pos="709"/>
          <w:tab w:val="left" w:pos="0" w:leader="none"/>
        </w:tabs>
        <w:spacing w:lineRule="auto" w:line="240" w:before="0" w:after="0"/>
        <w:ind w:left="707" w:hanging="283"/>
        <w:rPr/>
      </w:pPr>
      <w:r>
        <w:rPr/>
        <w:t>"</w:t>
      </w:r>
      <w:r>
        <w:rPr>
          <w:i/>
        </w:rPr>
        <w:t>Choosing teaching/learning activities likely to lead to the ILOs;</w:t>
      </w:r>
      <w:r>
        <w:rPr/>
        <w:t>"</w:t>
      </w:r>
    </w:p>
    <w:p>
      <w:pPr>
        <w:pStyle w:val="TextBody"/>
        <w:numPr>
          <w:ilvl w:val="0"/>
          <w:numId w:val="6"/>
        </w:numPr>
        <w:tabs>
          <w:tab w:val="clear" w:pos="709"/>
          <w:tab w:val="left" w:pos="0" w:leader="none"/>
        </w:tabs>
        <w:spacing w:lineRule="auto" w:line="240" w:before="0" w:after="0"/>
        <w:ind w:left="707" w:hanging="283"/>
        <w:rPr/>
      </w:pPr>
      <w:r>
        <w:rPr/>
        <w:t>"</w:t>
      </w:r>
      <w:r>
        <w:rPr>
          <w:i/>
        </w:rPr>
        <w:t>Assessing students' actual learning outcomes to see how well they match what was intended;</w:t>
      </w:r>
      <w:r>
        <w:rPr/>
        <w:t>"</w:t>
      </w:r>
    </w:p>
    <w:p>
      <w:pPr>
        <w:pStyle w:val="TextBody"/>
        <w:numPr>
          <w:ilvl w:val="0"/>
          <w:numId w:val="6"/>
        </w:numPr>
        <w:tabs>
          <w:tab w:val="clear" w:pos="709"/>
          <w:tab w:val="left" w:pos="0" w:leader="none"/>
        </w:tabs>
        <w:spacing w:lineRule="auto" w:line="240"/>
        <w:ind w:left="707" w:hanging="283"/>
        <w:rPr/>
      </w:pPr>
      <w:r>
        <w:rPr/>
        <w:t>"</w:t>
      </w:r>
      <w:r>
        <w:rPr>
          <w:i/>
        </w:rPr>
        <w:t>Arriving at a final grade</w:t>
      </w:r>
      <w:r>
        <w:rPr/>
        <w:t>"</w:t>
      </w:r>
    </w:p>
    <w:p>
      <w:pPr>
        <w:pStyle w:val="Normal"/>
        <w:widowControl/>
        <w:numPr>
          <w:ilvl w:val="0"/>
          <w:numId w:val="0"/>
        </w:numPr>
        <w:suppressAutoHyphens w:val="true"/>
        <w:bidi w:val="0"/>
        <w:snapToGrid w:val="false"/>
        <w:spacing w:lineRule="auto" w:line="240"/>
        <w:ind w:left="0" w:right="0" w:hanging="0"/>
        <w:jc w:val="left"/>
        <w:outlineLvl w:val="0"/>
        <w:rPr>
          <w:rFonts w:ascii="Liberation Serif" w:hAnsi="Liberation Serif"/>
        </w:rPr>
      </w:pPr>
      <w:r>
        <w:rPr/>
      </w:r>
    </w:p>
    <w:p>
      <w:pPr>
        <w:pStyle w:val="Normal"/>
        <w:widowControl/>
        <w:numPr>
          <w:ilvl w:val="0"/>
          <w:numId w:val="0"/>
        </w:numPr>
        <w:suppressAutoHyphens w:val="true"/>
        <w:bidi w:val="0"/>
        <w:snapToGrid w:val="false"/>
        <w:spacing w:lineRule="auto" w:line="240"/>
        <w:ind w:left="0" w:right="0" w:hanging="0"/>
        <w:jc w:val="left"/>
        <w:outlineLvl w:val="0"/>
        <w:rPr/>
      </w:pPr>
      <w:r>
        <w:rPr>
          <w:b/>
          <w:bCs/>
        </w:rPr>
        <w:t>References:</w:t>
      </w:r>
    </w:p>
    <w:p>
      <w:pPr>
        <w:pStyle w:val="TextBody"/>
        <w:widowControl/>
        <w:numPr>
          <w:ilvl w:val="0"/>
          <w:numId w:val="7"/>
        </w:numPr>
        <w:suppressAutoHyphens w:val="true"/>
        <w:bidi w:val="0"/>
        <w:snapToGrid w:val="false"/>
        <w:spacing w:lineRule="auto" w:line="240"/>
        <w:jc w:val="left"/>
        <w:outlineLvl w:val="0"/>
        <w:rPr/>
      </w:pPr>
      <w:r>
        <w:rPr>
          <w:rFonts w:eastAsia="Noto Sans CJK SC Regular" w:cs="Lohit Devanagari"/>
          <w:color w:val="00000A"/>
          <w:kern w:val="2"/>
          <w:sz w:val="24"/>
          <w:szCs w:val="24"/>
          <w:lang w:val="en-US" w:eastAsia="zh-CN" w:bidi="hi-IN"/>
        </w:rPr>
        <w:t>Biggs, J. (2014). Constructive Alignment in University Teaching. In HERDSA Review of Higher Education, Vol I, pages 5–22. Peter Kandlbinder.</w:t>
      </w:r>
    </w:p>
    <w:p>
      <w:pPr>
        <w:pStyle w:val="TextBody"/>
        <w:widowControl/>
        <w:numPr>
          <w:ilvl w:val="0"/>
          <w:numId w:val="7"/>
        </w:numPr>
        <w:suppressAutoHyphens w:val="true"/>
        <w:bidi w:val="0"/>
        <w:snapToGrid w:val="false"/>
        <w:spacing w:lineRule="auto" w:line="240"/>
        <w:jc w:val="left"/>
        <w:outlineLvl w:val="0"/>
        <w:rPr/>
      </w:pPr>
      <w:r>
        <w:rPr>
          <w:rFonts w:eastAsia="Noto Sans CJK SC Regular" w:cs="Lohit Devanagari"/>
          <w:color w:val="00000A"/>
          <w:kern w:val="2"/>
          <w:sz w:val="24"/>
          <w:szCs w:val="24"/>
          <w:lang w:val="en-US" w:eastAsia="zh-CN" w:bidi="hi-IN"/>
        </w:rPr>
        <w:t>Biggs, J. (2019). Constructive Alignment. http://www.johnbiggs.com.au/academic/constructive-alignment/.</w:t>
      </w:r>
    </w:p>
    <w:p>
      <w:pPr>
        <w:pStyle w:val="TextBody"/>
        <w:widowControl/>
        <w:numPr>
          <w:ilvl w:val="0"/>
          <w:numId w:val="7"/>
        </w:numPr>
        <w:suppressAutoHyphens w:val="true"/>
        <w:bidi w:val="0"/>
        <w:snapToGrid w:val="false"/>
        <w:spacing w:lineRule="auto" w:line="240" w:before="0" w:after="140"/>
        <w:jc w:val="left"/>
        <w:outlineLvl w:val="0"/>
        <w:rPr/>
      </w:pPr>
      <w:r>
        <w:rPr>
          <w:rFonts w:eastAsia="Noto Sans CJK SC Regular" w:cs="Lohit Devanagari"/>
          <w:color w:val="00000A"/>
          <w:kern w:val="2"/>
          <w:sz w:val="24"/>
          <w:szCs w:val="24"/>
          <w:lang w:val="en-US" w:eastAsia="zh-CN" w:bidi="hi-IN"/>
        </w:rPr>
        <w:t xml:space="preserve">Biggs, J. (2003.). Aligning Teaching for Constructive Learning. Url: </w:t>
      </w:r>
      <w:hyperlink r:id="rId6">
        <w:r>
          <w:rPr>
            <w:rStyle w:val="InternetLink"/>
            <w:rFonts w:eastAsia="Noto Sans CJK SC Regular" w:cs="Lohit Devanagari"/>
            <w:color w:val="00000A"/>
            <w:kern w:val="2"/>
            <w:sz w:val="24"/>
            <w:szCs w:val="24"/>
            <w:lang w:val="en-US" w:eastAsia="zh-CN" w:bidi="hi-IN"/>
          </w:rPr>
          <w:t>https://www.advance-he.ac.uk/knowledge-hub/aligning-teaching-constructing-learning</w:t>
        </w:r>
      </w:hyperlink>
    </w:p>
    <w:p>
      <w:pPr>
        <w:pStyle w:val="TextBody"/>
        <w:widowControl/>
        <w:numPr>
          <w:ilvl w:val="0"/>
          <w:numId w:val="7"/>
        </w:numPr>
        <w:suppressAutoHyphens w:val="true"/>
        <w:bidi w:val="0"/>
        <w:snapToGrid w:val="false"/>
        <w:spacing w:lineRule="auto" w:line="240" w:before="0" w:after="140"/>
        <w:jc w:val="left"/>
        <w:outlineLvl w:val="0"/>
        <w:rPr/>
      </w:pPr>
      <w:r>
        <w:rPr>
          <w:rFonts w:eastAsia="Noto Sans CJK SC Regular" w:cs="Lohit Devanagari"/>
          <w:color w:val="00000A"/>
          <w:kern w:val="2"/>
          <w:sz w:val="24"/>
          <w:szCs w:val="24"/>
          <w:lang w:val="en-US" w:eastAsia="zh-CN" w:bidi="hi-IN"/>
        </w:rPr>
        <w:t>Design Program.</w:t>
      </w:r>
    </w:p>
    <w:p>
      <w:pPr>
        <w:pStyle w:val="TextBody"/>
        <w:widowControl/>
        <w:numPr>
          <w:ilvl w:val="0"/>
          <w:numId w:val="7"/>
        </w:numPr>
        <w:suppressAutoHyphens w:val="true"/>
        <w:bidi w:val="0"/>
        <w:snapToGrid w:val="false"/>
        <w:spacing w:lineRule="auto" w:line="240" w:before="0" w:after="140"/>
        <w:jc w:val="left"/>
        <w:outlineLvl w:val="0"/>
        <w:rPr/>
      </w:pPr>
      <w:r>
        <w:rPr>
          <w:rFonts w:eastAsia="Noto Sans CJK SC Regular" w:cs="Lohit Devanagari"/>
          <w:color w:val="00000A"/>
          <w:kern w:val="2"/>
          <w:sz w:val="24"/>
          <w:szCs w:val="24"/>
          <w:lang w:val="en-US" w:eastAsia="zh-CN" w:bidi="hi-IN"/>
        </w:rPr>
        <w:t>Felder, R. M. and Brent, R. (2016). Teaching and Learning STEM: A Practical Guide. Jossey-Bass, USA.</w:t>
      </w:r>
    </w:p>
    <w:p>
      <w:pPr>
        <w:pStyle w:val="Normal"/>
        <w:widowControl/>
        <w:numPr>
          <w:ilvl w:val="0"/>
          <w:numId w:val="0"/>
        </w:numPr>
        <w:suppressAutoHyphens w:val="true"/>
        <w:bidi w:val="0"/>
        <w:snapToGrid w:val="false"/>
        <w:spacing w:lineRule="auto" w:line="240" w:before="0" w:after="140"/>
        <w:ind w:left="0" w:right="0" w:hanging="0"/>
        <w:jc w:val="center"/>
        <w:outlineLvl w:val="0"/>
        <w:rPr>
          <w:rFonts w:eastAsia="Noto Sans CJK SC Regular" w:cs="Lohit Devanagari"/>
          <w:b/>
          <w:b/>
          <w:bCs/>
          <w:color w:val="00000A"/>
          <w:kern w:val="2"/>
          <w:sz w:val="24"/>
          <w:szCs w:val="24"/>
          <w:lang w:val="en-US" w:eastAsia="zh-CN" w:bidi="hi-IN"/>
        </w:rPr>
      </w:pPr>
      <w:r>
        <w:rPr>
          <w:rFonts w:eastAsia="Noto Sans CJK SC Regular" w:cs="Lohit Devanagari"/>
          <w:b/>
          <w:bCs/>
          <w:color w:val="00000A"/>
          <w:kern w:val="2"/>
          <w:sz w:val="24"/>
          <w:szCs w:val="24"/>
          <w:lang w:val="en-US" w:eastAsia="zh-CN" w:bidi="hi-IN"/>
        </w:rPr>
      </w:r>
      <w:r>
        <w:br w:type="page"/>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rFonts w:eastAsia="Noto Sans CJK SC Regular" w:cs="Lohit Devanagari"/>
          <w:b/>
          <w:bCs/>
          <w:color w:val="00000A"/>
          <w:kern w:val="2"/>
          <w:sz w:val="24"/>
          <w:szCs w:val="24"/>
          <w:lang w:val="en-US" w:eastAsia="zh-CN" w:bidi="hi-IN"/>
        </w:rPr>
        <w:t>Appendix-C: Continuous Quality Improvement (CQI) Loops</w:t>
      </w:r>
    </w:p>
    <w:p>
      <w:pPr>
        <w:pStyle w:val="Normal"/>
        <w:widowControl/>
        <w:numPr>
          <w:ilvl w:val="0"/>
          <w:numId w:val="0"/>
        </w:numPr>
        <w:suppressAutoHyphens w:val="true"/>
        <w:bidi w:val="0"/>
        <w:snapToGrid w:val="false"/>
        <w:spacing w:lineRule="auto" w:line="240" w:before="0" w:after="140"/>
        <w:ind w:left="0" w:right="0" w:hanging="0"/>
        <w:jc w:val="center"/>
        <w:outlineLvl w:val="0"/>
        <w:rPr>
          <w:sz w:val="6"/>
          <w:szCs w:val="6"/>
        </w:rPr>
      </w:pPr>
      <w:r>
        <w:rPr>
          <w:sz w:val="6"/>
          <w:szCs w:val="6"/>
        </w:rPr>
      </w:r>
    </w:p>
    <w:p>
      <w:pPr>
        <w:pStyle w:val="Normal"/>
        <w:widowControl/>
        <w:numPr>
          <w:ilvl w:val="0"/>
          <w:numId w:val="0"/>
        </w:numPr>
        <w:suppressAutoHyphens w:val="true"/>
        <w:bidi w:val="0"/>
        <w:snapToGrid w:val="false"/>
        <w:spacing w:lineRule="auto" w:line="240" w:before="0" w:after="140"/>
        <w:ind w:left="0" w:right="0" w:hanging="0"/>
        <w:jc w:val="center"/>
        <w:outlineLvl w:val="0"/>
        <w:rPr>
          <w:sz w:val="6"/>
          <w:szCs w:val="6"/>
        </w:rPr>
      </w:pPr>
      <w:r>
        <w:rPr>
          <w:sz w:val="6"/>
          <w:szCs w:val="6"/>
        </w:rPr>
      </w:r>
    </w:p>
    <w:p>
      <w:pPr>
        <w:pStyle w:val="Normal"/>
        <w:widowControl/>
        <w:numPr>
          <w:ilvl w:val="0"/>
          <w:numId w:val="0"/>
        </w:numPr>
        <w:suppressAutoHyphens w:val="true"/>
        <w:bidi w:val="0"/>
        <w:snapToGrid w:val="false"/>
        <w:spacing w:lineRule="auto" w:line="240" w:before="0" w:after="140"/>
        <w:ind w:left="0" w:right="0" w:hanging="0"/>
        <w:jc w:val="center"/>
        <w:outlineLvl w:val="0"/>
        <w:rPr>
          <w:sz w:val="6"/>
          <w:szCs w:val="6"/>
        </w:rPr>
      </w:pPr>
      <w:r>
        <w:rPr>
          <w:sz w:val="6"/>
          <w:szCs w:val="6"/>
        </w:rPr>
      </w:r>
    </w:p>
    <w:p>
      <w:pPr>
        <w:pStyle w:val="Normal"/>
        <w:widowControl/>
        <w:numPr>
          <w:ilvl w:val="0"/>
          <w:numId w:val="0"/>
        </w:numPr>
        <w:suppressAutoHyphens w:val="true"/>
        <w:bidi w:val="0"/>
        <w:snapToGrid w:val="false"/>
        <w:spacing w:lineRule="auto" w:line="240" w:before="0" w:after="140"/>
        <w:ind w:left="0" w:right="0" w:hanging="0"/>
        <w:jc w:val="center"/>
        <w:outlineLvl w:val="0"/>
        <w:rPr>
          <w:sz w:val="6"/>
          <w:szCs w:val="6"/>
        </w:rPr>
      </w:pPr>
      <w:r>
        <w:rPr>
          <w:sz w:val="6"/>
          <w:szCs w:val="6"/>
        </w:rPr>
      </w:r>
    </w:p>
    <w:p>
      <w:pPr>
        <w:pStyle w:val="Normal"/>
        <w:widowControl/>
        <w:numPr>
          <w:ilvl w:val="0"/>
          <w:numId w:val="0"/>
        </w:numPr>
        <w:suppressAutoHyphens w:val="true"/>
        <w:bidi w:val="0"/>
        <w:snapToGrid w:val="false"/>
        <w:spacing w:lineRule="auto" w:line="240" w:before="0" w:after="140"/>
        <w:ind w:left="0" w:right="0" w:hanging="0"/>
        <w:jc w:val="center"/>
        <w:outlineLvl w:val="0"/>
        <w:rPr>
          <w:sz w:val="6"/>
          <w:szCs w:val="6"/>
        </w:rPr>
      </w:pPr>
      <w:r>
        <w:rPr>
          <w:sz w:val="6"/>
          <w:szCs w:val="6"/>
        </w:rPr>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drawing>
          <wp:anchor behindDoc="0" distT="0" distB="0" distL="0" distR="0" simplePos="0" locked="0" layoutInCell="0" allowOverlap="1" relativeHeight="7">
            <wp:simplePos x="0" y="0"/>
            <wp:positionH relativeFrom="column">
              <wp:align>center</wp:align>
            </wp:positionH>
            <wp:positionV relativeFrom="paragraph">
              <wp:posOffset>635</wp:posOffset>
            </wp:positionV>
            <wp:extent cx="4892040" cy="2761615"/>
            <wp:effectExtent l="0" t="0" r="0" b="0"/>
            <wp:wrapSquare wrapText="largest"/>
            <wp:docPr id="3"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 descr=""/>
                    <pic:cNvPicPr>
                      <a:picLocks noChangeAspect="1" noChangeArrowheads="1"/>
                    </pic:cNvPicPr>
                  </pic:nvPicPr>
                  <pic:blipFill>
                    <a:blip r:embed="rId7"/>
                    <a:stretch>
                      <a:fillRect/>
                    </a:stretch>
                  </pic:blipFill>
                  <pic:spPr bwMode="auto">
                    <a:xfrm>
                      <a:off x="0" y="0"/>
                      <a:ext cx="4892040" cy="2761615"/>
                    </a:xfrm>
                    <a:prstGeom prst="rect">
                      <a:avLst/>
                    </a:prstGeom>
                  </pic:spPr>
                </pic:pic>
              </a:graphicData>
            </a:graphic>
          </wp:anchor>
        </w:drawing>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t>Figure C1: CQI Loop for Curriculum</w:t>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drawing>
          <wp:inline distT="0" distB="0" distL="0" distR="0">
            <wp:extent cx="4892040" cy="2743200"/>
            <wp:effectExtent l="0" t="0" r="0" b="0"/>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8"/>
                    <a:stretch>
                      <a:fillRect/>
                    </a:stretch>
                  </pic:blipFill>
                  <pic:spPr bwMode="auto">
                    <a:xfrm>
                      <a:off x="0" y="0"/>
                      <a:ext cx="4892040" cy="2743200"/>
                    </a:xfrm>
                    <a:prstGeom prst="rect">
                      <a:avLst/>
                    </a:prstGeom>
                  </pic:spPr>
                </pic:pic>
              </a:graphicData>
            </a:graphic>
          </wp:inline>
        </w:drawing>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t>Figure C2: CQI Loop for Course Outcomes</w:t>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drawing>
          <wp:inline distT="0" distB="0" distL="0" distR="0">
            <wp:extent cx="4892040" cy="2743200"/>
            <wp:effectExtent l="0" t="0" r="0" b="0"/>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9"/>
                    <a:stretch>
                      <a:fillRect/>
                    </a:stretch>
                  </pic:blipFill>
                  <pic:spPr bwMode="auto">
                    <a:xfrm>
                      <a:off x="0" y="0"/>
                      <a:ext cx="4892040" cy="2743200"/>
                    </a:xfrm>
                    <a:prstGeom prst="rect">
                      <a:avLst/>
                    </a:prstGeom>
                  </pic:spPr>
                </pic:pic>
              </a:graphicData>
            </a:graphic>
          </wp:inline>
        </w:drawing>
      </w:r>
    </w:p>
    <w:p>
      <w:pPr>
        <w:pStyle w:val="Normal"/>
        <w:widowControl/>
        <w:numPr>
          <w:ilvl w:val="0"/>
          <w:numId w:val="0"/>
        </w:numPr>
        <w:suppressAutoHyphens w:val="true"/>
        <w:bidi w:val="0"/>
        <w:snapToGrid w:val="false"/>
        <w:spacing w:lineRule="auto" w:line="240" w:before="0" w:after="140"/>
        <w:ind w:left="0" w:right="0" w:hanging="0"/>
        <w:jc w:val="center"/>
        <w:outlineLvl w:val="0"/>
        <w:rPr/>
      </w:pPr>
      <w:bookmarkStart w:id="10" w:name="__DdeLink__2296_3704979783"/>
      <w:r>
        <w:rPr/>
        <w:t>Figure C3: CQI Loop for Program Outcomes</w:t>
      </w:r>
      <w:bookmarkEnd w:id="10"/>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drawing>
          <wp:inline distT="0" distB="0" distL="0" distR="0">
            <wp:extent cx="4892040" cy="2743200"/>
            <wp:effectExtent l="0" t="0" r="0" b="0"/>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10"/>
                    <a:stretch>
                      <a:fillRect/>
                    </a:stretch>
                  </pic:blipFill>
                  <pic:spPr bwMode="auto">
                    <a:xfrm>
                      <a:off x="0" y="0"/>
                      <a:ext cx="4892040" cy="2743200"/>
                    </a:xfrm>
                    <a:prstGeom prst="rect">
                      <a:avLst/>
                    </a:prstGeom>
                  </pic:spPr>
                </pic:pic>
              </a:graphicData>
            </a:graphic>
          </wp:inline>
        </w:drawing>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b w:val="false"/>
          <w:bCs w:val="false"/>
        </w:rPr>
        <w:t>Figure C3: CQI Loop for Program Educational Objectives</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decimal"/>
      <w:lvlText w:val="%1."/>
      <w:lvlJc w:val="left"/>
      <w:pPr>
        <w:tabs>
          <w:tab w:val="num" w:pos="707"/>
        </w:tabs>
        <w:ind w:left="707" w:hanging="283"/>
      </w:pPr>
      <w:rPr>
        <w:rFonts w:cs="OpenSymbol"/>
      </w:rPr>
    </w:lvl>
    <w:lvl w:ilvl="1">
      <w:start w:val="1"/>
      <w:numFmt w:val="decimal"/>
      <w:lvlText w:val="%2."/>
      <w:lvlJc w:val="left"/>
      <w:pPr>
        <w:tabs>
          <w:tab w:val="num" w:pos="1414"/>
        </w:tabs>
        <w:ind w:left="1414" w:hanging="283"/>
      </w:pPr>
      <w:rPr>
        <w:rFonts w:cs="OpenSymbol"/>
      </w:rPr>
    </w:lvl>
    <w:lvl w:ilvl="2">
      <w:start w:val="1"/>
      <w:numFmt w:val="decimal"/>
      <w:lvlText w:val="%3."/>
      <w:lvlJc w:val="left"/>
      <w:pPr>
        <w:tabs>
          <w:tab w:val="num" w:pos="2121"/>
        </w:tabs>
        <w:ind w:left="2121" w:hanging="283"/>
      </w:pPr>
      <w:rPr>
        <w:rFonts w:cs="OpenSymbol"/>
      </w:rPr>
    </w:lvl>
    <w:lvl w:ilvl="3">
      <w:start w:val="1"/>
      <w:numFmt w:val="decimal"/>
      <w:lvlText w:val="%4."/>
      <w:lvlJc w:val="left"/>
      <w:pPr>
        <w:tabs>
          <w:tab w:val="num" w:pos="2828"/>
        </w:tabs>
        <w:ind w:left="2828" w:hanging="283"/>
      </w:pPr>
      <w:rPr>
        <w:rFonts w:cs="OpenSymbol"/>
      </w:rPr>
    </w:lvl>
    <w:lvl w:ilvl="4">
      <w:start w:val="1"/>
      <w:numFmt w:val="decimal"/>
      <w:lvlText w:val="%5."/>
      <w:lvlJc w:val="left"/>
      <w:pPr>
        <w:tabs>
          <w:tab w:val="num" w:pos="3535"/>
        </w:tabs>
        <w:ind w:left="3535" w:hanging="283"/>
      </w:pPr>
      <w:rPr>
        <w:rFonts w:cs="OpenSymbol"/>
      </w:rPr>
    </w:lvl>
    <w:lvl w:ilvl="5">
      <w:start w:val="1"/>
      <w:numFmt w:val="decimal"/>
      <w:lvlText w:val="%6."/>
      <w:lvlJc w:val="left"/>
      <w:pPr>
        <w:tabs>
          <w:tab w:val="num" w:pos="4242"/>
        </w:tabs>
        <w:ind w:left="4242" w:hanging="283"/>
      </w:pPr>
      <w:rPr>
        <w:b/>
        <w:rFonts w:cs="OpenSymbol"/>
      </w:rPr>
    </w:lvl>
    <w:lvl w:ilvl="6">
      <w:start w:val="1"/>
      <w:numFmt w:val="decimal"/>
      <w:lvlText w:val="%7."/>
      <w:lvlJc w:val="left"/>
      <w:pPr>
        <w:tabs>
          <w:tab w:val="num" w:pos="4949"/>
        </w:tabs>
        <w:ind w:left="4949" w:hanging="283"/>
      </w:pPr>
      <w:rPr>
        <w:rFonts w:cs="OpenSymbol"/>
      </w:rPr>
    </w:lvl>
    <w:lvl w:ilvl="7">
      <w:start w:val="1"/>
      <w:numFmt w:val="decimal"/>
      <w:lvlText w:val="%8."/>
      <w:lvlJc w:val="left"/>
      <w:pPr>
        <w:tabs>
          <w:tab w:val="num" w:pos="5656"/>
        </w:tabs>
        <w:ind w:left="5656" w:hanging="283"/>
      </w:pPr>
      <w:rPr>
        <w:rFonts w:cs="OpenSymbol"/>
      </w:rPr>
    </w:lvl>
    <w:lvl w:ilvl="8">
      <w:start w:val="1"/>
      <w:numFmt w:val="decimal"/>
      <w:lvlText w:val="%9."/>
      <w:lvlJc w:val="left"/>
      <w:pPr>
        <w:tabs>
          <w:tab w:val="num" w:pos="6363"/>
        </w:tabs>
        <w:ind w:left="6363" w:hanging="283"/>
      </w:pPr>
      <w:rPr>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oto Sans CJK SC Regular" w:cs="Lohit Devanagari"/>
      <w:color w:val="00000A"/>
      <w:kern w:val="2"/>
      <w:sz w:val="24"/>
      <w:szCs w:val="24"/>
      <w:lang w:val="en-US" w:eastAsia="zh-CN" w:bidi="hi-IN"/>
    </w:rPr>
  </w:style>
  <w:style w:type="paragraph" w:styleId="Heading1">
    <w:name w:val="Heading 1"/>
    <w:basedOn w:val="Normal"/>
    <w:next w:val="Normal"/>
    <w:qFormat/>
    <w:pPr>
      <w:keepNext w:val="true"/>
      <w:numPr>
        <w:ilvl w:val="0"/>
        <w:numId w:val="1"/>
      </w:numPr>
      <w:outlineLvl w:val="0"/>
    </w:pPr>
    <w:rPr>
      <w:b/>
      <w:sz w:val="28"/>
      <w:szCs w:val="20"/>
    </w:rPr>
  </w:style>
  <w:style w:type="paragraph" w:styleId="Heading2">
    <w:name w:val="Heading 2"/>
    <w:basedOn w:val="Heading"/>
    <w:qFormat/>
    <w:pPr>
      <w:numPr>
        <w:ilvl w:val="1"/>
        <w:numId w:val="1"/>
      </w:numPr>
      <w:spacing w:before="200" w:after="120"/>
      <w:outlineLvl w:val="1"/>
    </w:pPr>
    <w:rPr>
      <w:rFonts w:ascii="Liberation Serif" w:hAnsi="Liberation Serif" w:eastAsia="AR PL SungtiL GB" w:cs="Lohit Devanagari"/>
      <w:b/>
      <w:bCs/>
      <w:sz w:val="36"/>
      <w:szCs w:val="36"/>
    </w:rPr>
  </w:style>
  <w:style w:type="character" w:styleId="DefaultParagraphFont">
    <w:name w:val="Default Paragraph Font"/>
    <w:qFormat/>
    <w:rPr/>
  </w:style>
  <w:style w:type="character" w:styleId="InternetLink">
    <w:name w:val="Hyperlink"/>
    <w:rPr>
      <w:color w:val="000080"/>
      <w:u w:val="single"/>
    </w:rPr>
  </w:style>
  <w:style w:type="character" w:styleId="NumberingSymbols">
    <w:name w:val="Numbering Symbols"/>
    <w:qFormat/>
    <w:rPr>
      <w:b/>
      <w:bCs/>
      <w:color w:val="800000"/>
    </w:rPr>
  </w:style>
  <w:style w:type="character" w:styleId="Bullets">
    <w:name w:val="Bullets"/>
    <w:qFormat/>
    <w:rPr>
      <w:rFonts w:ascii="OpenSymbol" w:hAnsi="OpenSymbol" w:eastAsia="OpenSymbol" w:cs="OpenSymbol"/>
    </w:rPr>
  </w:style>
  <w:style w:type="character" w:styleId="BalloonTextChar">
    <w:name w:val="Balloon Text Char"/>
    <w:basedOn w:val="DefaultParagraphFont"/>
    <w:qFormat/>
    <w:rPr>
      <w:rFonts w:ascii="Tahoma" w:hAnsi="Tahoma" w:cs="Mangal"/>
      <w:color w:val="00000A"/>
      <w:sz w:val="16"/>
      <w:szCs w:val="14"/>
    </w:rPr>
  </w:style>
  <w:style w:type="paragraph" w:styleId="Heading">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HeaderandFooter">
    <w:name w:val="Header and Footer"/>
    <w:basedOn w:val="Normal"/>
    <w:qFormat/>
    <w:pPr/>
    <w:rPr/>
  </w:style>
  <w:style w:type="paragraph" w:styleId="Footer">
    <w:name w:val="Footer"/>
    <w:basedOn w:val="Normal"/>
    <w:pPr>
      <w:suppressLineNumbers/>
      <w:tabs>
        <w:tab w:val="clear" w:pos="709"/>
        <w:tab w:val="center" w:pos="4986" w:leader="none"/>
        <w:tab w:val="right" w:pos="9972" w:leader="none"/>
      </w:tabs>
    </w:pPr>
    <w:rPr/>
  </w:style>
  <w:style w:type="paragraph" w:styleId="BalloonText">
    <w:name w:val="Balloon Text"/>
    <w:basedOn w:val="Normal"/>
    <w:qFormat/>
    <w:pPr/>
    <w:rPr>
      <w:rFonts w:ascii="Tahoma" w:hAnsi="Tahoma" w:cs="Mangal"/>
      <w:sz w:val="16"/>
      <w:szCs w:val="14"/>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aust.edu/academic_rules_info.pdf" TargetMode="External"/><Relationship Id="rId4" Type="http://schemas.openxmlformats.org/officeDocument/2006/relationships/hyperlink" Target="http://adept.mmu.edu.my/wp-content/uploads/2018/09/Blooms-Taxonomy-Indicator-v3.31.xls" TargetMode="External"/><Relationship Id="rId5" Type="http://schemas.openxmlformats.org/officeDocument/2006/relationships/image" Target="media/image2.png"/><Relationship Id="rId6" Type="http://schemas.openxmlformats.org/officeDocument/2006/relationships/hyperlink" Target="https://www.advance-he.ac.uk/knowledge-hub/aligning-teaching-constructing-learning" TargetMode="Externa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712</TotalTime>
  <Application>LibreOffice/7.1.3.2$Linux_X86_64 LibreOffice_project/12a8e3cbd24a3757385a302d290655d4f3c7ebf1</Application>
  <AppVersion>15.0000</AppVersion>
  <DocSecurity>0</DocSecurity>
  <Pages>17</Pages>
  <Words>1793</Words>
  <Characters>10984</Characters>
  <CharactersWithSpaces>12654</CharactersWithSpaces>
  <Paragraphs>279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2018-12-13T13:54:00Z</dcterms:created>
  <dc:creator/>
  <dc:description/>
  <dc:language>en-US</dc:language>
  <cp:lastModifiedBy>Mazharul Islam</cp:lastModifiedBy>
  <dcterms:modified xsi:type="dcterms:W3CDTF">2021-06-03T17:35:30Z</dcterms:modified>
  <cp:revision>142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